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rPr>
          <w:rFonts w:hint="eastAsia" w:ascii="CESI黑体-GB2312" w:hAnsi="CESI黑体-GB2312" w:eastAsia="CESI黑体-GB2312" w:cs="CESI黑体-GB2312"/>
          <w:sz w:val="32"/>
          <w:szCs w:val="32"/>
          <w:highlight w:val="none"/>
        </w:rPr>
      </w:r>
      <w:r/>
    </w:p>
    <w:p>
      <w:pPr>
        <w:pStyle w:val="811"/>
        <w:ind w:firstLine="300"/>
        <w:spacing w:line="360" w:lineRule="auto"/>
        <w:rPr>
          <w:sz w:val="60"/>
          <w:szCs w:val="60"/>
          <w:highlight w:val="none"/>
        </w:rPr>
      </w:pPr>
      <w:r>
        <w:rPr>
          <w:sz w:val="60"/>
          <w:szCs w:val="60"/>
          <w:highlight w:val="none"/>
        </w:rPr>
      </w:r>
      <w:r/>
    </w:p>
    <w:p>
      <w:pPr>
        <w:pStyle w:val="811"/>
        <w:jc w:val="center"/>
        <w:rPr>
          <w:b/>
          <w:bCs/>
          <w:sz w:val="60"/>
          <w:szCs w:val="60"/>
          <w:highlight w:val="none"/>
        </w:rPr>
      </w:pPr>
      <w:r>
        <w:rPr>
          <w:b/>
          <w:bCs/>
          <w:sz w:val="60"/>
          <w:szCs w:val="60"/>
          <w:highlight w:val="none"/>
        </w:rPr>
      </w:r>
      <w:r/>
    </w:p>
    <w:p>
      <w:pPr>
        <w:pStyle w:val="811"/>
        <w:jc w:val="center"/>
        <w:rPr>
          <w:b/>
          <w:bCs/>
          <w:sz w:val="60"/>
          <w:szCs w:val="60"/>
          <w:highlight w:val="none"/>
        </w:rPr>
      </w:pPr>
      <w:r>
        <w:rPr>
          <w:b/>
          <w:bCs/>
          <w:sz w:val="60"/>
          <w:szCs w:val="60"/>
          <w:highlight w:val="none"/>
        </w:rPr>
        <w:t xml:space="preserve">竞争性磋商文件</w:t>
      </w:r>
      <w:r>
        <w:rPr>
          <w:b/>
          <w:bCs/>
          <w:sz w:val="60"/>
          <w:szCs w:val="60"/>
          <w:highlight w:val="none"/>
        </w:rPr>
      </w:r>
      <w:r/>
    </w:p>
    <w:p>
      <w:pPr>
        <w:pStyle w:val="811"/>
        <w:jc w:val="center"/>
        <w:spacing w:line="360" w:lineRule="auto"/>
        <w:rPr>
          <w:rFonts w:ascii="宋体" w:hAnsi="宋体"/>
          <w:b/>
          <w:bCs/>
          <w:sz w:val="60"/>
          <w:szCs w:val="60"/>
          <w:highlight w:val="none"/>
        </w:rPr>
      </w:pPr>
      <w:r>
        <w:rPr>
          <w:rFonts w:ascii="宋体" w:hAnsi="宋体"/>
          <w:b/>
          <w:bCs/>
          <w:sz w:val="60"/>
          <w:szCs w:val="60"/>
          <w:highlight w:val="none"/>
        </w:rPr>
      </w:r>
      <w:r/>
    </w:p>
    <w:p>
      <w:pPr>
        <w:pStyle w:val="811"/>
        <w:jc w:val="center"/>
        <w:spacing w:line="360" w:lineRule="auto"/>
        <w:rPr>
          <w:rFonts w:ascii="宋体" w:hAnsi="宋体"/>
          <w:b/>
          <w:bCs/>
          <w:sz w:val="60"/>
          <w:szCs w:val="60"/>
          <w:highlight w:val="none"/>
        </w:rPr>
      </w:pPr>
      <w:r>
        <w:rPr>
          <w:rFonts w:ascii="宋体" w:hAnsi="宋体"/>
          <w:b/>
          <w:bCs/>
          <w:sz w:val="60"/>
          <w:szCs w:val="60"/>
          <w:highlight w:val="none"/>
        </w:rPr>
      </w:r>
      <w:r/>
    </w:p>
    <w:p>
      <w:pPr>
        <w:pStyle w:val="811"/>
        <w:jc w:val="center"/>
        <w:spacing w:line="360" w:lineRule="auto"/>
        <w:rPr>
          <w:rFonts w:ascii="宋体" w:hAnsi="宋体"/>
          <w:b/>
          <w:bCs/>
          <w:sz w:val="60"/>
          <w:szCs w:val="60"/>
          <w:highlight w:val="none"/>
        </w:rPr>
      </w:pPr>
      <w:r>
        <w:rPr>
          <w:rFonts w:ascii="宋体" w:hAnsi="宋体"/>
          <w:b/>
          <w:bCs/>
          <w:sz w:val="60"/>
          <w:szCs w:val="60"/>
          <w:highlight w:val="none"/>
        </w:rPr>
      </w:r>
      <w:r/>
    </w:p>
    <w:p>
      <w:pPr>
        <w:pStyle w:val="811"/>
        <w:jc w:val="center"/>
        <w:spacing w:line="360" w:lineRule="auto"/>
        <w:rPr>
          <w:rFonts w:ascii="宋体" w:hAnsi="宋体"/>
          <w:b/>
          <w:bCs/>
          <w:sz w:val="60"/>
          <w:szCs w:val="60"/>
          <w:highlight w:val="none"/>
        </w:rPr>
      </w:pPr>
      <w:r>
        <w:rPr>
          <w:rFonts w:ascii="宋体" w:hAnsi="宋体"/>
          <w:b/>
          <w:bCs/>
          <w:sz w:val="60"/>
          <w:szCs w:val="60"/>
          <w:highlight w:val="none"/>
        </w:rPr>
      </w:r>
      <w:r/>
    </w:p>
    <w:p>
      <w:pPr>
        <w:pStyle w:val="811"/>
        <w:jc w:val="center"/>
        <w:spacing w:line="360" w:lineRule="auto"/>
        <w:rPr>
          <w:rFonts w:ascii="宋体" w:hAnsi="宋体"/>
          <w:b/>
          <w:bCs/>
          <w:sz w:val="60"/>
          <w:szCs w:val="60"/>
          <w:highlight w:val="none"/>
        </w:rPr>
      </w:pPr>
      <w:r>
        <w:rPr>
          <w:rFonts w:ascii="宋体" w:hAnsi="宋体"/>
          <w:b/>
          <w:bCs/>
          <w:sz w:val="60"/>
          <w:szCs w:val="60"/>
          <w:highlight w:val="none"/>
        </w:rPr>
      </w:r>
      <w:r/>
    </w:p>
    <w:p>
      <w:pPr>
        <w:pStyle w:val="811"/>
        <w:ind w:left="2832" w:hanging="1900"/>
        <w:jc w:val="left"/>
        <w:spacing w:line="360" w:lineRule="auto"/>
        <w:tabs>
          <w:tab w:val="left" w:pos="5609" w:leader="none"/>
        </w:tabs>
        <w:rPr>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黄岗岭南蒋村人居环境提升工程</w:t>
      </w:r>
      <w:r>
        <w:rPr>
          <w:bCs/>
          <w:sz w:val="36"/>
          <w:szCs w:val="36"/>
          <w:highlight w:val="none"/>
        </w:rPr>
      </w:r>
      <w:r/>
    </w:p>
    <w:p>
      <w:pPr>
        <w:pStyle w:val="811"/>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项目编号/包号：</w:t>
      </w:r>
      <w:r>
        <w:rPr>
          <w:rFonts w:hint="eastAsia"/>
          <w:bCs/>
          <w:sz w:val="36"/>
          <w:szCs w:val="36"/>
          <w:highlight w:val="none"/>
          <w:lang w:eastAsia="zh-CN"/>
        </w:rPr>
        <w:t xml:space="preserve">JSZC-320481-RXJS-C2025-00</w:t>
      </w:r>
      <w:r>
        <w:rPr>
          <w:rFonts w:hint="eastAsia"/>
          <w:bCs/>
          <w:sz w:val="36"/>
          <w:szCs w:val="36"/>
          <w:highlight w:val="none"/>
          <w:lang w:val="en-US" w:eastAsia="zh-CN"/>
        </w:rPr>
        <w:t xml:space="preserve">2</w:t>
      </w:r>
      <w:r>
        <w:rPr>
          <w:rFonts w:hint="eastAsia"/>
          <w:bCs/>
          <w:sz w:val="36"/>
          <w:szCs w:val="36"/>
          <w:highlight w:val="none"/>
          <w:lang w:val="en-US" w:eastAsia="zh-CN"/>
        </w:rPr>
        <w:t xml:space="preserve">0</w:t>
      </w:r>
      <w:r>
        <w:rPr>
          <w:rFonts w:hint="eastAsia"/>
          <w:bCs/>
          <w:sz w:val="36"/>
          <w:szCs w:val="36"/>
          <w:highlight w:val="none"/>
          <w:lang w:eastAsia="zh-CN"/>
        </w:rPr>
        <w:t xml:space="preserve">  </w:t>
      </w:r>
      <w:r>
        <w:rPr>
          <w:rFonts w:hint="eastAsia" w:eastAsia="宋体"/>
          <w:bCs/>
          <w:sz w:val="36"/>
          <w:szCs w:val="36"/>
          <w:highlight w:val="none"/>
          <w:lang w:eastAsia="zh-CN"/>
        </w:rPr>
      </w:r>
      <w:r/>
    </w:p>
    <w:p>
      <w:pPr>
        <w:pStyle w:val="811"/>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溧阳市戴埠镇人民政府</w:t>
      </w:r>
      <w:r>
        <w:rPr>
          <w:rFonts w:hint="eastAsia" w:eastAsia="宋体"/>
          <w:bCs/>
          <w:sz w:val="36"/>
          <w:szCs w:val="36"/>
          <w:highlight w:val="none"/>
          <w:lang w:eastAsia="zh-CN"/>
        </w:rPr>
      </w:r>
      <w:r/>
    </w:p>
    <w:p>
      <w:pPr>
        <w:pStyle w:val="811"/>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日进建设集团有限公司</w:t>
      </w:r>
      <w:r>
        <w:rPr>
          <w:rFonts w:hint="eastAsia" w:eastAsia="宋体"/>
          <w:bCs/>
          <w:sz w:val="36"/>
          <w:szCs w:val="36"/>
          <w:highlight w:val="none"/>
          <w:lang w:eastAsia="zh-CN"/>
        </w:rPr>
      </w:r>
      <w:r/>
    </w:p>
    <w:p>
      <w:pPr>
        <w:pStyle w:val="811"/>
        <w:jc w:val="left"/>
        <w:widowControl/>
        <w:rPr>
          <w:sz w:val="24"/>
          <w:highlight w:val="none"/>
        </w:rPr>
      </w:pPr>
      <w:r>
        <w:rPr>
          <w:sz w:val="24"/>
          <w:highlight w:val="none"/>
        </w:rPr>
      </w:r>
      <w:r/>
    </w:p>
    <w:p>
      <w:pPr>
        <w:pStyle w:val="823"/>
        <w:jc w:val="left"/>
        <w:tabs>
          <w:tab w:val="left" w:pos="6011" w:leader="none"/>
        </w:tabs>
        <w:rPr>
          <w:rFonts w:hint="eastAsia" w:eastAsia="黑体"/>
          <w:sz w:val="24"/>
          <w:highlight w:val="none"/>
          <w:lang w:eastAsia="zh-CN"/>
        </w:rPr>
      </w:pPr>
      <w:r>
        <w:rPr>
          <w:rFonts w:hint="eastAsia"/>
          <w:sz w:val="24"/>
          <w:highlight w:val="none"/>
          <w:lang w:eastAsia="zh-CN"/>
        </w:rPr>
        <w:tab/>
      </w:r>
      <w:r>
        <w:rPr>
          <w:rFonts w:hint="eastAsia" w:eastAsia="黑体"/>
          <w:sz w:val="24"/>
          <w:highlight w:val="none"/>
          <w:lang w:eastAsia="zh-CN"/>
        </w:rPr>
      </w:r>
      <w:r/>
    </w:p>
    <w:p>
      <w:pPr>
        <w:pStyle w:val="811"/>
        <w:rPr>
          <w:sz w:val="24"/>
          <w:highlight w:val="none"/>
        </w:rPr>
      </w:pPr>
      <w:r>
        <w:rPr>
          <w:sz w:val="24"/>
          <w:highlight w:val="none"/>
        </w:rPr>
      </w:r>
      <w:r/>
    </w:p>
    <w:p>
      <w:pPr>
        <w:pStyle w:val="823"/>
        <w:rPr>
          <w:sz w:val="24"/>
          <w:highlight w:val="none"/>
        </w:rPr>
      </w:pPr>
      <w:r>
        <w:rPr>
          <w:sz w:val="24"/>
          <w:highlight w:val="none"/>
        </w:rPr>
      </w:r>
      <w:r/>
    </w:p>
    <w:p>
      <w:pPr>
        <w:pStyle w:val="811"/>
      </w:pPr>
      <w:r/>
      <w:r/>
    </w:p>
    <w:p>
      <w:pPr>
        <w:pStyle w:val="891"/>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811"/>
        <w:jc w:val="center"/>
        <w:spacing w:line="360" w:lineRule="auto"/>
        <w:rPr>
          <w:b/>
          <w:sz w:val="36"/>
          <w:szCs w:val="36"/>
          <w:highlight w:val="none"/>
        </w:rPr>
      </w:pPr>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811"/>
        <w:rPr>
          <w:highlight w:val="none"/>
        </w:rPr>
      </w:pPr>
      <w:r>
        <w:rPr>
          <w:highlight w:val="none"/>
        </w:rPr>
      </w:r>
      <w:r/>
    </w:p>
    <w:p>
      <w:pPr>
        <w:pStyle w:val="811"/>
        <w:rPr>
          <w:highlight w:val="none"/>
        </w:rPr>
      </w:pPr>
      <w:r>
        <w:rPr>
          <w:highlight w:val="none"/>
        </w:rPr>
      </w:r>
      <w:r/>
    </w:p>
    <w:p>
      <w:pPr>
        <w:pStyle w:val="811"/>
        <w:rPr>
          <w:highlight w:val="none"/>
        </w:rPr>
      </w:pPr>
      <w:r>
        <w:rPr>
          <w:highlight w:val="none"/>
        </w:rPr>
      </w:r>
      <w:r/>
    </w:p>
    <w:p>
      <w:pPr>
        <w:pStyle w:val="811"/>
        <w:rPr>
          <w:highlight w:val="none"/>
        </w:rPr>
      </w:pPr>
      <w:r>
        <w:rPr>
          <w:highlight w:val="none"/>
        </w:rPr>
      </w:r>
      <w:r/>
    </w:p>
    <w:p>
      <w:pPr>
        <w:pStyle w:val="864"/>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_Toc2630 </w:instrText>
      </w:r>
      <w:r>
        <w:rPr>
          <w:rFonts w:ascii="Times New Roman" w:hAnsi="Times New Roman"/>
          <w:highlight w:val="none"/>
        </w:rPr>
        <w:fldChar w:fldCharType="separate"/>
      </w:r>
      <w:r>
        <w:rPr>
          <w:szCs w:val="36"/>
          <w:highlight w:val="none"/>
        </w:rPr>
        <w:t xml:space="preserve">第一章   </w:t>
      </w:r>
      <w:r>
        <w:rPr>
          <w:rFonts w:hint="eastAsia"/>
          <w:szCs w:val="36"/>
          <w:highlight w:val="none"/>
        </w:rPr>
        <w:t xml:space="preserve">竞争性磋商公告</w:t>
      </w:r>
      <w:r>
        <w:rPr>
          <w:highlight w:val="none"/>
        </w:rPr>
        <w:tab/>
      </w:r>
      <w:r>
        <w:rPr>
          <w:highlight w:val="none"/>
        </w:rPr>
        <w:fldChar w:fldCharType="begin"/>
      </w:r>
      <w:r>
        <w:rPr>
          <w:highlight w:val="none"/>
        </w:rPr>
        <w:instrText xml:space="preserve"> PAGEREF _Toc2630 \h </w:instrText>
      </w:r>
      <w:r>
        <w:rPr>
          <w:highlight w:val="none"/>
        </w:rPr>
        <w:fldChar w:fldCharType="separate"/>
      </w:r>
      <w:r>
        <w:rPr>
          <w:highlight w:val="none"/>
        </w:rPr>
        <w:t xml:space="preserve">1</w:t>
      </w:r>
      <w:r>
        <w:rPr>
          <w:highlight w:val="none"/>
        </w:rPr>
        <w:fldChar w:fldCharType="end"/>
      </w:r>
      <w:r>
        <w:rPr>
          <w:rFonts w:ascii="Times New Roman" w:hAnsi="Times New Roman"/>
          <w:highlight w:val="none"/>
        </w:rPr>
        <w:fldChar w:fldCharType="end"/>
      </w:r>
      <w:r>
        <w:rPr>
          <w:highlight w:val="none"/>
        </w:rPr>
      </w:r>
      <w:r/>
    </w:p>
    <w:p>
      <w:pPr>
        <w:pStyle w:val="864"/>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_Toc18677 </w:instrText>
      </w:r>
      <w:r>
        <w:rPr>
          <w:rFonts w:ascii="Times New Roman" w:hAnsi="Times New Roman"/>
          <w:highlight w:val="none"/>
        </w:rPr>
        <w:fldChar w:fldCharType="separate"/>
      </w:r>
      <w:r>
        <w:rPr>
          <w:szCs w:val="36"/>
          <w:highlight w:val="none"/>
        </w:rPr>
        <w:t xml:space="preserve">第二章   供应商须知</w:t>
      </w:r>
      <w:r>
        <w:rPr>
          <w:highlight w:val="none"/>
        </w:rPr>
        <w:tab/>
      </w:r>
      <w:r>
        <w:rPr>
          <w:highlight w:val="none"/>
        </w:rPr>
        <w:fldChar w:fldCharType="begin"/>
      </w:r>
      <w:r>
        <w:rPr>
          <w:highlight w:val="none"/>
        </w:rPr>
        <w:instrText xml:space="preserve"> PAGEREF _Toc18677 \h </w:instrText>
      </w:r>
      <w:r>
        <w:rPr>
          <w:highlight w:val="none"/>
        </w:rPr>
        <w:fldChar w:fldCharType="separate"/>
      </w:r>
      <w:r>
        <w:rPr>
          <w:highlight w:val="none"/>
        </w:rPr>
        <w:t xml:space="preserve">6</w:t>
      </w:r>
      <w:r>
        <w:rPr>
          <w:highlight w:val="none"/>
        </w:rPr>
        <w:fldChar w:fldCharType="end"/>
      </w:r>
      <w:r>
        <w:rPr>
          <w:rFonts w:ascii="Times New Roman" w:hAnsi="Times New Roman"/>
          <w:highlight w:val="none"/>
        </w:rPr>
        <w:fldChar w:fldCharType="end"/>
      </w:r>
      <w:r>
        <w:rPr>
          <w:highlight w:val="none"/>
        </w:rPr>
      </w:r>
      <w:r/>
    </w:p>
    <w:p>
      <w:pPr>
        <w:pStyle w:val="864"/>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_Toc8006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rPr>
          <w:highlight w:val="none"/>
        </w:rPr>
        <w:tab/>
      </w:r>
      <w:r>
        <w:rPr>
          <w:highlight w:val="none"/>
        </w:rPr>
        <w:fldChar w:fldCharType="begin"/>
      </w:r>
      <w:r>
        <w:rPr>
          <w:highlight w:val="none"/>
        </w:rPr>
        <w:instrText xml:space="preserve"> PAGEREF _Toc8006 \h </w:instrText>
      </w:r>
      <w:r>
        <w:rPr>
          <w:highlight w:val="none"/>
        </w:rPr>
        <w:fldChar w:fldCharType="separate"/>
      </w:r>
      <w:r>
        <w:rPr>
          <w:highlight w:val="none"/>
        </w:rPr>
        <w:t xml:space="preserve">21</w:t>
      </w:r>
      <w:r>
        <w:rPr>
          <w:highlight w:val="none"/>
        </w:rPr>
        <w:fldChar w:fldCharType="end"/>
      </w:r>
      <w:r>
        <w:rPr>
          <w:rFonts w:ascii="Times New Roman" w:hAnsi="Times New Roman"/>
          <w:highlight w:val="none"/>
        </w:rPr>
        <w:fldChar w:fldCharType="end"/>
      </w:r>
      <w:r>
        <w:rPr>
          <w:highlight w:val="none"/>
        </w:rPr>
      </w:r>
      <w:r/>
    </w:p>
    <w:p>
      <w:pPr>
        <w:pStyle w:val="864"/>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_Toc17835 </w:instrText>
      </w:r>
      <w:r>
        <w:rPr>
          <w:rFonts w:ascii="Times New Roman" w:hAnsi="Times New Roman"/>
          <w:highlight w:val="none"/>
        </w:rPr>
        <w:fldChar w:fldCharType="separate"/>
      </w:r>
      <w:r>
        <w:rPr>
          <w:szCs w:val="36"/>
          <w:highlight w:val="none"/>
        </w:rPr>
        <w:t xml:space="preserve">第四章   采购需求</w:t>
      </w:r>
      <w:r>
        <w:rPr>
          <w:highlight w:val="none"/>
        </w:rPr>
        <w:tab/>
      </w:r>
      <w:r>
        <w:rPr>
          <w:highlight w:val="none"/>
        </w:rPr>
        <w:fldChar w:fldCharType="begin"/>
      </w:r>
      <w:r>
        <w:rPr>
          <w:highlight w:val="none"/>
        </w:rPr>
        <w:instrText xml:space="preserve"> PAGEREF _Toc17835 \h </w:instrText>
      </w:r>
      <w:r>
        <w:rPr>
          <w:highlight w:val="none"/>
        </w:rPr>
        <w:fldChar w:fldCharType="separate"/>
      </w:r>
      <w:r>
        <w:rPr>
          <w:highlight w:val="none"/>
        </w:rPr>
        <w:t xml:space="preserve">32</w:t>
      </w:r>
      <w:r>
        <w:rPr>
          <w:highlight w:val="none"/>
        </w:rPr>
        <w:fldChar w:fldCharType="end"/>
      </w:r>
      <w:r>
        <w:rPr>
          <w:rFonts w:ascii="Times New Roman" w:hAnsi="Times New Roman"/>
          <w:highlight w:val="none"/>
        </w:rPr>
        <w:fldChar w:fldCharType="end"/>
      </w:r>
      <w:r>
        <w:rPr>
          <w:highlight w:val="none"/>
        </w:rPr>
      </w:r>
      <w:r/>
    </w:p>
    <w:p>
      <w:pPr>
        <w:pStyle w:val="864"/>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_Toc29986 </w:instrText>
      </w:r>
      <w:r>
        <w:rPr>
          <w:rFonts w:ascii="Times New Roman" w:hAnsi="Times New Roman"/>
          <w:highlight w:val="none"/>
        </w:rPr>
        <w:fldChar w:fldCharType="separate"/>
      </w:r>
      <w:r>
        <w:rPr>
          <w:szCs w:val="36"/>
          <w:highlight w:val="none"/>
        </w:rPr>
        <w:t xml:space="preserve">第五章   合同草案条款</w:t>
      </w:r>
      <w:r>
        <w:rPr>
          <w:highlight w:val="none"/>
        </w:rPr>
        <w:tab/>
      </w:r>
      <w:r>
        <w:rPr>
          <w:highlight w:val="none"/>
        </w:rPr>
        <w:fldChar w:fldCharType="begin"/>
      </w:r>
      <w:r>
        <w:rPr>
          <w:highlight w:val="none"/>
        </w:rPr>
        <w:instrText xml:space="preserve"> PAGEREF _Toc29986 \h </w:instrText>
      </w:r>
      <w:r>
        <w:rPr>
          <w:highlight w:val="none"/>
        </w:rPr>
        <w:fldChar w:fldCharType="separate"/>
      </w:r>
      <w:r>
        <w:rPr>
          <w:highlight w:val="none"/>
        </w:rPr>
        <w:t xml:space="preserve">34</w:t>
      </w:r>
      <w:r>
        <w:rPr>
          <w:highlight w:val="none"/>
        </w:rPr>
        <w:fldChar w:fldCharType="end"/>
      </w:r>
      <w:r>
        <w:rPr>
          <w:rFonts w:ascii="Times New Roman" w:hAnsi="Times New Roman"/>
          <w:highlight w:val="none"/>
        </w:rPr>
        <w:fldChar w:fldCharType="end"/>
      </w:r>
      <w:r>
        <w:rPr>
          <w:highlight w:val="none"/>
        </w:rPr>
      </w:r>
      <w:r/>
    </w:p>
    <w:p>
      <w:pPr>
        <w:pStyle w:val="864"/>
        <w:tabs>
          <w:tab w:val="right" w:pos="9072" w:leader="dot"/>
        </w:tabs>
        <w:rPr>
          <w:rFonts w:hint="eastAsia" w:eastAsia="宋体"/>
          <w:highlight w:val="none"/>
          <w:lang w:val="en-US" w:eastAsia="zh-CN"/>
        </w:rPr>
      </w:pPr>
      <w:r>
        <w:rPr>
          <w:rFonts w:ascii="Times New Roman" w:hAnsi="Times New Roman"/>
          <w:highlight w:val="none"/>
        </w:rPr>
        <w:fldChar w:fldCharType="begin"/>
      </w:r>
      <w:r>
        <w:rPr>
          <w:rFonts w:ascii="Times New Roman" w:hAnsi="Times New Roman"/>
          <w:highlight w:val="none"/>
        </w:rPr>
        <w:instrText xml:space="preserve"> HYPERLINK \l _Toc25268 </w:instrText>
      </w:r>
      <w:r>
        <w:rPr>
          <w:rFonts w:ascii="Times New Roman" w:hAnsi="Times New Roman"/>
          <w:highlight w:val="none"/>
        </w:rPr>
        <w:fldChar w:fldCharType="separate"/>
      </w:r>
      <w:r>
        <w:rPr>
          <w:szCs w:val="36"/>
          <w:highlight w:val="none"/>
        </w:rPr>
        <w:t xml:space="preserve">第六章   响应文件格式</w:t>
      </w:r>
      <w:r>
        <w:rPr>
          <w:highlight w:val="none"/>
        </w:rPr>
        <w:tab/>
      </w:r>
      <w:r>
        <w:rPr>
          <w:rFonts w:hint="eastAsia"/>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2</w:t>
      </w:r>
      <w:r>
        <w:rPr>
          <w:rFonts w:hint="eastAsia" w:eastAsia="宋体"/>
          <w:highlight w:val="none"/>
          <w:lang w:val="en-US" w:eastAsia="zh-CN"/>
        </w:rPr>
      </w:r>
      <w:r/>
    </w:p>
    <w:p>
      <w:pPr>
        <w:pStyle w:val="864"/>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864"/>
        <w:spacing w:line="360" w:lineRule="auto"/>
        <w:tabs>
          <w:tab w:val="left" w:pos="1050" w:leader="none"/>
          <w:tab w:val="right" w:pos="8937" w:leader="dot"/>
        </w:tabs>
        <w:rPr>
          <w:b w:val="0"/>
          <w:sz w:val="36"/>
          <w:szCs w:val="36"/>
          <w:highlight w:val="none"/>
        </w:rPr>
      </w:pPr>
      <w:r>
        <w:rPr>
          <w:b w:val="0"/>
          <w:sz w:val="36"/>
          <w:szCs w:val="36"/>
          <w:highlight w:val="none"/>
        </w:rPr>
      </w:r>
      <w:r/>
    </w:p>
    <w:p>
      <w:pPr>
        <w:pStyle w:val="811"/>
        <w:jc w:val="center"/>
        <w:spacing w:line="360" w:lineRule="auto"/>
        <w:rPr>
          <w:b/>
          <w:sz w:val="36"/>
          <w:szCs w:val="36"/>
          <w:highlight w:val="none"/>
        </w:rPr>
        <w:outlineLvl w:val="0"/>
      </w:pPr>
      <w:r/>
      <w:bookmarkStart w:id="1" w:name="_Toc2630"/>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418" w:left="1701" w:header="851" w:footer="851" w:gutter="0"/>
          <w:cols w:num="1" w:sep="0" w:space="1701" w:equalWidth="1"/>
          <w:docGrid w:linePitch="360"/>
        </w:sect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t xml:space="preserve">第一章   </w:t>
      </w:r>
      <w:bookmarkStart w:id="2" w:name="_Toc28359079"/>
      <w:r/>
      <w:bookmarkStart w:id="3" w:name="_Toc35393790"/>
      <w:r/>
      <w:bookmarkStart w:id="4" w:name="_Toc35393621"/>
      <w:r/>
      <w:bookmarkStart w:id="5" w:name="_Toc28359002"/>
      <w:r/>
      <w:bookmarkStart w:id="6" w:name="_Hlk24379207"/>
      <w:r>
        <w:rPr>
          <w:rFonts w:hint="eastAsia"/>
          <w:b/>
          <w:sz w:val="36"/>
          <w:szCs w:val="36"/>
          <w:highlight w:val="none"/>
        </w:rPr>
        <w:t xml:space="preserve">竞争性磋商公告</w:t>
      </w:r>
      <w:bookmarkEnd w:id="1"/>
      <w:r>
        <w:rPr>
          <w:b/>
          <w:sz w:val="36"/>
          <w:szCs w:val="36"/>
          <w:highlight w:val="none"/>
        </w:rPr>
      </w:r>
      <w:r/>
    </w:p>
    <w:p>
      <w:pPr>
        <w:pStyle w:val="811"/>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lang w:eastAsia="zh-CN"/>
        </w:rPr>
        <w:t xml:space="preserve">黄岗岭南蒋村人居环境提升工程</w:t>
      </w:r>
      <w:r>
        <w:rPr>
          <w:rFonts w:hint="eastAsia" w:ascii="宋体" w:hAnsi="宋体" w:cs="宋体"/>
          <w:bCs/>
          <w:sz w:val="36"/>
          <w:szCs w:val="36"/>
          <w:highlight w:val="none"/>
        </w:rPr>
        <w:t xml:space="preserve">竞争性磋商公告</w:t>
      </w:r>
      <w:r>
        <w:rPr>
          <w:rFonts w:hint="eastAsia" w:ascii="宋体" w:hAnsi="宋体" w:cs="宋体"/>
          <w:bCs/>
          <w:sz w:val="36"/>
          <w:szCs w:val="36"/>
          <w:highlight w:val="none"/>
        </w:rPr>
      </w:r>
      <w:r/>
    </w:p>
    <w:p>
      <w:pPr>
        <w:pStyle w:val="811"/>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811"/>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黄岗岭南蒋村人居环境提升工程</w:t>
      </w:r>
      <w:r>
        <w:rPr>
          <w:rFonts w:hint="eastAsia" w:ascii="宋体" w:hAnsi="宋体"/>
          <w:sz w:val="24"/>
          <w:highlight w:val="none"/>
        </w:rPr>
        <w:t xml:space="preserve">采购项目的潜在供应商应在</w:t>
      </w:r>
      <w:r>
        <w:rPr>
          <w:rFonts w:hint="eastAsia" w:ascii="宋体" w:hAnsi="宋体"/>
          <w:bCs/>
          <w:sz w:val="24"/>
          <w:highlight w:val="none"/>
          <w:u w:val="single"/>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cs="仿宋_GB2312"/>
          <w:b/>
          <w:spacing w:val="2"/>
          <w:sz w:val="24"/>
          <w:highlight w:val="none"/>
          <w:u w:val="single"/>
          <w:lang w:val="zh-CN"/>
        </w:rPr>
        <w:t xml:space="preserve">月</w:t>
      </w:r>
      <w:r>
        <w:rPr>
          <w:rFonts w:hint="eastAsia" w:ascii="宋体" w:hAnsi="宋体" w:cs="仿宋_GB2312"/>
          <w:b/>
          <w:spacing w:val="2"/>
          <w:sz w:val="24"/>
          <w:highlight w:val="none"/>
          <w:u w:val="single"/>
          <w:lang w:val="en-US" w:eastAsia="zh-CN"/>
        </w:rPr>
        <w:t xml:space="preserve">8</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14</w:t>
      </w:r>
      <w:r>
        <w:rPr>
          <w:rFonts w:hint="eastAsia" w:ascii="宋体" w:hAnsi="宋体"/>
          <w:b/>
          <w:bCs/>
          <w:sz w:val="24"/>
          <w:highlight w:val="none"/>
          <w:u w:val="single"/>
        </w:rPr>
        <w:t xml:space="preserve">点00分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811"/>
        <w:ind w:firstLine="480"/>
        <w:spacing w:line="360" w:lineRule="auto"/>
        <w:rPr>
          <w:sz w:val="24"/>
          <w:highlight w:val="none"/>
        </w:rPr>
      </w:pPr>
      <w:r>
        <w:rPr>
          <w:sz w:val="24"/>
          <w:highlight w:val="none"/>
        </w:rPr>
      </w:r>
      <w:r/>
    </w:p>
    <w:p>
      <w:pPr>
        <w:pStyle w:val="813"/>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Pr>
          <w:rFonts w:ascii="Times New Roman" w:hAnsi="Times New Roman" w:eastAsia="宋体"/>
          <w:sz w:val="24"/>
          <w:szCs w:val="24"/>
          <w:highlight w:val="none"/>
        </w:rPr>
      </w:r>
      <w:r/>
    </w:p>
    <w:p>
      <w:pPr>
        <w:pStyle w:val="811"/>
        <w:ind w:firstLine="480"/>
        <w:spacing w:line="360" w:lineRule="auto"/>
        <w:rPr>
          <w:rFonts w:hint="eastAsia" w:eastAsia="宋体"/>
          <w:sz w:val="24"/>
          <w:highlight w:val="none"/>
          <w:lang w:eastAsia="zh-CN"/>
        </w:rPr>
      </w:pPr>
      <w:r>
        <w:rPr>
          <w:sz w:val="24"/>
          <w:highlight w:val="none"/>
        </w:rPr>
        <w:t xml:space="preserve">1.项目编号/包号：</w:t>
      </w:r>
      <w:r>
        <w:rPr>
          <w:rFonts w:hint="eastAsia" w:ascii="Times New Roman" w:hAnsi="Times New Roman" w:eastAsia="宋体" w:cs="Times New Roman"/>
          <w:sz w:val="24"/>
          <w:highlight w:val="none"/>
          <w:u w:val="single"/>
          <w:lang w:eastAsia="zh-CN"/>
        </w:rPr>
        <w:t xml:space="preserve">JSZC-320481-RXJS-C2025-00</w:t>
      </w:r>
      <w:r>
        <w:rPr>
          <w:rFonts w:hint="eastAsia" w:ascii="Times New Roman" w:hAnsi="Times New Roman" w:eastAsia="宋体" w:cs="Times New Roman"/>
          <w:sz w:val="24"/>
          <w:highlight w:val="none"/>
          <w:u w:val="single"/>
          <w:lang w:val="en-US" w:eastAsia="zh-CN"/>
        </w:rPr>
        <w:t xml:space="preserve">20</w:t>
      </w:r>
      <w:r>
        <w:rPr>
          <w:rFonts w:hint="eastAsia"/>
          <w:sz w:val="24"/>
          <w:highlight w:val="none"/>
          <w:lang w:eastAsia="zh-CN"/>
        </w:rPr>
        <w:t xml:space="preserve"> </w:t>
      </w:r>
      <w:r>
        <w:rPr>
          <w:rFonts w:hint="eastAsia" w:eastAsia="宋体"/>
          <w:sz w:val="24"/>
          <w:highlight w:val="none"/>
          <w:lang w:eastAsia="zh-CN"/>
        </w:rPr>
      </w:r>
      <w:r/>
    </w:p>
    <w:p>
      <w:pPr>
        <w:pStyle w:val="811"/>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u w:val="single"/>
          <w:lang w:eastAsia="zh-CN"/>
        </w:rPr>
        <w:t xml:space="preserve">黄岗岭南蒋村人居环境提升工程</w:t>
      </w:r>
      <w:r>
        <w:rPr>
          <w:rFonts w:hint="eastAsia" w:eastAsia="宋体"/>
          <w:sz w:val="24"/>
          <w:highlight w:val="none"/>
          <w:lang w:eastAsia="zh-CN"/>
        </w:rPr>
      </w:r>
      <w:r/>
    </w:p>
    <w:p>
      <w:pPr>
        <w:pStyle w:val="811"/>
        <w:ind w:firstLine="480"/>
        <w:spacing w:line="360" w:lineRule="auto"/>
        <w:rPr>
          <w:sz w:val="24"/>
          <w:highlight w:val="none"/>
        </w:rPr>
      </w:pPr>
      <w:r>
        <w:rPr>
          <w:sz w:val="24"/>
          <w:highlight w:val="none"/>
        </w:rPr>
        <w:t xml:space="preserve">3.采购方式：</w:t>
      </w:r>
      <w:r>
        <w:rPr>
          <w:sz w:val="24"/>
          <w:highlight w:val="none"/>
          <w:u w:val="single"/>
        </w:rPr>
        <w:t xml:space="preserve">竞争性磋商</w:t>
      </w:r>
      <w:r>
        <w:rPr>
          <w:sz w:val="24"/>
          <w:highlight w:val="none"/>
        </w:rPr>
      </w:r>
      <w:r/>
    </w:p>
    <w:p>
      <w:pPr>
        <w:pStyle w:val="811"/>
        <w:ind w:firstLine="480"/>
        <w:spacing w:line="360" w:lineRule="auto"/>
        <w:rPr>
          <w:rFonts w:eastAsia="宋体"/>
          <w:sz w:val="24"/>
          <w:highlight w:val="none"/>
          <w:lang w:val="en-US" w:eastAsia="zh-CN"/>
        </w:rPr>
      </w:pPr>
      <w:r/>
      <w:bookmarkEnd w:id="6"/>
      <w:r>
        <w:rPr>
          <w:sz w:val="24"/>
          <w:highlight w:val="none"/>
        </w:rPr>
        <w:t xml:space="preserve">4.项目预算金额</w:t>
      </w:r>
      <w:r>
        <w:rPr>
          <w:rFonts w:hint="eastAsia" w:ascii="宋体" w:hAnsi="宋体" w:eastAsia="宋体" w:cs="宋体"/>
          <w:sz w:val="24"/>
          <w:highlight w:val="none"/>
          <w:u w:val="none"/>
        </w:rPr>
        <w:t xml:space="preserve">：</w:t>
      </w:r>
      <w:r>
        <w:rPr>
          <w:rFonts w:hint="eastAsia" w:ascii="宋体" w:hAnsi="宋体" w:eastAsia="宋体" w:cs="宋体"/>
          <w:sz w:val="24"/>
          <w:highlight w:val="none"/>
          <w:u w:val="single"/>
          <w:lang w:val="en-US" w:eastAsia="zh-CN"/>
        </w:rPr>
        <w:t xml:space="preserve">889857.06元</w:t>
      </w:r>
      <w:r>
        <w:rPr>
          <w:rFonts w:eastAsia="宋体"/>
          <w:sz w:val="24"/>
          <w:highlight w:val="none"/>
          <w:lang w:val="en-US" w:eastAsia="zh-CN"/>
        </w:rPr>
      </w:r>
      <w:r/>
    </w:p>
    <w:p>
      <w:pPr>
        <w:pStyle w:val="811"/>
        <w:ind w:firstLine="480"/>
        <w:spacing w:line="360" w:lineRule="auto"/>
        <w:rPr>
          <w:sz w:val="24"/>
          <w:highlight w:val="none"/>
          <w:u w:val="single"/>
        </w:rPr>
      </w:pPr>
      <w:r>
        <w:rPr>
          <w:rFonts w:hint="eastAsia"/>
          <w:sz w:val="24"/>
          <w:highlight w:val="none"/>
        </w:rPr>
        <w:t xml:space="preserve">5</w:t>
      </w:r>
      <w:r>
        <w:rPr>
          <w:sz w:val="24"/>
          <w:highlight w:val="none"/>
        </w:rPr>
        <w:t xml:space="preserve">.项目</w:t>
      </w:r>
      <w:r>
        <w:rPr>
          <w:rFonts w:hint="eastAsia"/>
          <w:sz w:val="24"/>
          <w:highlight w:val="none"/>
        </w:rPr>
        <w:t xml:space="preserve">最高限价</w:t>
      </w:r>
      <w:r>
        <w:rPr>
          <w:sz w:val="24"/>
          <w:highlight w:val="none"/>
        </w:rPr>
        <w:t xml:space="preserve">：</w:t>
      </w:r>
      <w:r>
        <w:rPr>
          <w:rFonts w:hint="eastAsia" w:ascii="宋体" w:hAnsi="宋体" w:eastAsia="宋体" w:cs="宋体"/>
          <w:sz w:val="24"/>
          <w:highlight w:val="none"/>
          <w:u w:val="single"/>
          <w:lang w:val="en-US" w:eastAsia="zh-CN"/>
        </w:rPr>
        <w:t xml:space="preserve">836465.64元</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其中</w:t>
      </w:r>
      <w:r>
        <w:rPr>
          <w:rFonts w:hint="eastAsia" w:ascii="宋体" w:hAnsi="宋体" w:eastAsia="宋体" w:cs="宋体"/>
          <w:sz w:val="24"/>
          <w:highlight w:val="none"/>
          <w:u w:val="none"/>
          <w:lang w:val="en-US" w:eastAsia="zh-CN"/>
        </w:rPr>
        <w:t xml:space="preserve">暂列金额</w:t>
      </w:r>
      <w:r>
        <w:rPr>
          <w:rFonts w:hint="eastAsia" w:ascii="宋体" w:hAnsi="宋体" w:eastAsia="宋体" w:cs="宋体"/>
          <w:sz w:val="24"/>
          <w:highlight w:val="none"/>
          <w:u w:val="none"/>
        </w:rPr>
        <w:t xml:space="preserve">（含规费及税金）</w:t>
      </w:r>
      <w:r>
        <w:rPr>
          <w:rFonts w:hint="eastAsia" w:ascii="宋体" w:hAnsi="宋体" w:eastAsia="宋体" w:cs="宋体"/>
          <w:sz w:val="24"/>
          <w:highlight w:val="none"/>
          <w:u w:val="single"/>
          <w:lang w:val="en-US" w:eastAsia="zh-CN"/>
        </w:rPr>
        <w:t xml:space="preserve">39042.71</w:t>
      </w:r>
      <w:r>
        <w:rPr>
          <w:rFonts w:hint="eastAsia" w:ascii="宋体" w:hAnsi="宋体" w:eastAsia="宋体" w:cs="宋体"/>
          <w:sz w:val="24"/>
          <w:highlight w:val="none"/>
          <w:u w:val="single"/>
        </w:rPr>
        <w:t xml:space="preserve">元</w:t>
      </w:r>
      <w:r>
        <w:rPr>
          <w:rFonts w:hint="eastAsia" w:ascii="宋体" w:hAnsi="宋体" w:eastAsia="宋体" w:cs="宋体"/>
          <w:sz w:val="24"/>
          <w:highlight w:val="none"/>
          <w:u w:val="none"/>
        </w:rPr>
        <w:t xml:space="preserve">。</w:t>
      </w:r>
      <w:r>
        <w:rPr>
          <w:sz w:val="24"/>
          <w:highlight w:val="none"/>
          <w:u w:val="single"/>
        </w:rPr>
      </w:r>
      <w:r/>
    </w:p>
    <w:p>
      <w:pPr>
        <w:pStyle w:val="811"/>
        <w:ind w:firstLine="480"/>
        <w:spacing w:line="360" w:lineRule="auto"/>
        <w:rPr>
          <w:sz w:val="24"/>
          <w:highlight w:val="none"/>
        </w:rPr>
      </w:pPr>
      <w:r>
        <w:rPr>
          <w:rFonts w:hint="eastAsia"/>
          <w:sz w:val="24"/>
          <w:highlight w:val="none"/>
        </w:rPr>
        <w:t xml:space="preserve">6</w:t>
      </w:r>
      <w:r>
        <w:rPr>
          <w:sz w:val="24"/>
          <w:highlight w:val="none"/>
        </w:rPr>
        <w:t xml:space="preserve">.采购需求：</w:t>
      </w:r>
      <w:r>
        <w:rPr>
          <w:sz w:val="24"/>
          <w:highlight w:val="none"/>
        </w:rPr>
      </w:r>
      <w:r/>
    </w:p>
    <w:p>
      <w:pPr>
        <w:pStyle w:val="811"/>
        <w:ind w:firstLine="480"/>
        <w:spacing w:line="360" w:lineRule="auto"/>
        <w:rPr>
          <w:rFonts w:hint="eastAsia"/>
          <w:sz w:val="24"/>
          <w:highlight w:val="none"/>
          <w:u w:val="single"/>
        </w:rPr>
      </w:pPr>
      <w:r>
        <w:rPr>
          <w:rFonts w:hint="eastAsia"/>
          <w:sz w:val="24"/>
          <w:highlight w:val="none"/>
        </w:rPr>
        <w:t xml:space="preserve">（1）工程地点：</w:t>
      </w:r>
      <w:r>
        <w:rPr>
          <w:rFonts w:hint="eastAsia"/>
          <w:sz w:val="24"/>
          <w:highlight w:val="none"/>
          <w:u w:val="single"/>
          <w:lang w:eastAsia="zh-CN"/>
        </w:rPr>
        <w:t xml:space="preserve">溧阳市戴埠镇</w:t>
      </w:r>
      <w:r>
        <w:rPr>
          <w:rFonts w:hint="eastAsia"/>
          <w:sz w:val="24"/>
          <w:highlight w:val="none"/>
          <w:u w:val="single"/>
        </w:rPr>
        <w:t xml:space="preserve">。</w:t>
      </w:r>
      <w:r>
        <w:rPr>
          <w:rFonts w:hint="eastAsia"/>
          <w:sz w:val="24"/>
          <w:highlight w:val="none"/>
          <w:u w:val="single"/>
        </w:rPr>
      </w:r>
      <w:r/>
    </w:p>
    <w:p>
      <w:pPr>
        <w:pStyle w:val="811"/>
        <w:ind w:firstLine="480"/>
        <w:spacing w:line="360" w:lineRule="auto"/>
        <w:rPr>
          <w:sz w:val="24"/>
          <w:highlight w:val="none"/>
        </w:rPr>
      </w:pPr>
      <w:r>
        <w:rPr>
          <w:rFonts w:hint="eastAsia"/>
          <w:sz w:val="24"/>
          <w:highlight w:val="none"/>
        </w:rPr>
        <w:t xml:space="preserve">（2）质量等级要求：</w:t>
      </w:r>
      <w:r>
        <w:rPr>
          <w:rFonts w:hint="eastAsia"/>
          <w:sz w:val="24"/>
          <w:highlight w:val="none"/>
          <w:u w:val="single"/>
        </w:rPr>
        <w:t xml:space="preserve">按国家相关验收标准，</w:t>
      </w:r>
      <w:r>
        <w:rPr>
          <w:rFonts w:hint="eastAsia"/>
          <w:sz w:val="24"/>
          <w:highlight w:val="none"/>
          <w:u w:val="single"/>
          <w:lang w:val="en-US" w:eastAsia="zh-CN"/>
        </w:rPr>
        <w:t xml:space="preserve"> </w:t>
      </w:r>
      <w:r>
        <w:rPr>
          <w:rFonts w:hint="eastAsia"/>
          <w:sz w:val="24"/>
          <w:highlight w:val="none"/>
          <w:u w:val="single"/>
        </w:rPr>
        <w:t xml:space="preserve">合格</w:t>
      </w:r>
      <w:r>
        <w:rPr>
          <w:rFonts w:hint="eastAsia"/>
          <w:sz w:val="24"/>
          <w:highlight w:val="none"/>
          <w:u w:val="single"/>
          <w:lang w:val="en-US" w:eastAsia="zh-CN"/>
        </w:rPr>
        <w:t xml:space="preserve"> </w:t>
      </w:r>
      <w:r>
        <w:rPr>
          <w:rFonts w:hint="eastAsia"/>
          <w:sz w:val="24"/>
          <w:highlight w:val="none"/>
          <w:u w:val="single"/>
        </w:rPr>
        <w:t xml:space="preserve">。</w:t>
      </w:r>
      <w:r>
        <w:rPr>
          <w:sz w:val="24"/>
          <w:highlight w:val="none"/>
        </w:rPr>
      </w:r>
      <w:r/>
    </w:p>
    <w:p>
      <w:pPr>
        <w:pStyle w:val="811"/>
        <w:ind w:firstLine="480"/>
        <w:spacing w:line="360" w:lineRule="auto"/>
        <w:rPr>
          <w:rFonts w:hint="eastAsia" w:ascii="宋体" w:hAnsi="宋体" w:cs="宋体"/>
          <w:sz w:val="24"/>
          <w:highlight w:val="none"/>
        </w:rPr>
      </w:pPr>
      <w:r>
        <w:rPr>
          <w:rFonts w:hint="eastAsia" w:ascii="宋体" w:hAnsi="宋体" w:cs="宋体"/>
          <w:sz w:val="24"/>
          <w:highlight w:val="none"/>
        </w:rPr>
        <w:t xml:space="preserve">（3）缺陷责任期：</w:t>
      </w:r>
      <w:r>
        <w:rPr>
          <w:rFonts w:hint="eastAsia" w:ascii="宋体" w:hAnsi="宋体" w:cs="宋体"/>
          <w:sz w:val="24"/>
          <w:highlight w:val="none"/>
          <w:u w:val="single"/>
        </w:rPr>
        <w:t xml:space="preserve">24个月。</w:t>
      </w:r>
      <w:r>
        <w:rPr>
          <w:rFonts w:hint="eastAsia" w:ascii="宋体" w:hAnsi="宋体" w:cs="宋体"/>
          <w:sz w:val="24"/>
          <w:highlight w:val="none"/>
        </w:rPr>
      </w:r>
      <w:r/>
    </w:p>
    <w:p>
      <w:pPr>
        <w:pStyle w:val="811"/>
        <w:ind w:firstLine="480"/>
        <w:spacing w:line="360" w:lineRule="auto"/>
        <w:rPr>
          <w:sz w:val="24"/>
          <w:highlight w:val="none"/>
        </w:rPr>
      </w:pPr>
      <w:r>
        <w:rPr>
          <w:rFonts w:hint="eastAsia" w:ascii="宋体" w:hAnsi="宋体" w:cs="宋体"/>
          <w:sz w:val="24"/>
          <w:highlight w:val="none"/>
        </w:rPr>
        <w:t xml:space="preserve">（4）本次招标范围：</w:t>
      </w:r>
      <w:r>
        <w:rPr>
          <w:rFonts w:hint="eastAsia"/>
          <w:sz w:val="24"/>
          <w:highlight w:val="none"/>
          <w:u w:val="single"/>
        </w:rPr>
        <w:t xml:space="preserve">本次采购的主要工作内容为</w:t>
      </w:r>
      <w:r>
        <w:rPr>
          <w:rFonts w:hint="eastAsia"/>
          <w:sz w:val="24"/>
          <w:highlight w:val="none"/>
          <w:u w:val="single"/>
          <w:lang w:eastAsia="zh-CN"/>
        </w:rPr>
        <w:t xml:space="preserve">黄岗岭南蒋村人居环境提升工程（具体为工程量清单范围内的所有工程）</w:t>
      </w:r>
      <w:r>
        <w:rPr>
          <w:rFonts w:hint="eastAsia"/>
          <w:sz w:val="24"/>
          <w:highlight w:val="none"/>
          <w:u w:val="single"/>
        </w:rPr>
        <w:t xml:space="preserve">。</w:t>
      </w:r>
      <w:r>
        <w:rPr>
          <w:sz w:val="24"/>
          <w:highlight w:val="none"/>
        </w:rPr>
      </w:r>
      <w:r/>
    </w:p>
    <w:p>
      <w:pPr>
        <w:pStyle w:val="811"/>
        <w:ind w:firstLine="480"/>
        <w:spacing w:line="360" w:lineRule="auto"/>
        <w:rPr>
          <w:sz w:val="24"/>
          <w:highlight w:val="none"/>
          <w:u w:val="single"/>
        </w:rPr>
      </w:pPr>
      <w:r>
        <w:rPr>
          <w:rFonts w:hint="eastAsia"/>
          <w:sz w:val="24"/>
          <w:highlight w:val="none"/>
        </w:rPr>
        <w:t xml:space="preserve">7</w:t>
      </w:r>
      <w:r>
        <w:rPr>
          <w:sz w:val="24"/>
          <w:highlight w:val="none"/>
        </w:rPr>
        <w:t xml:space="preserve">.合同履行期限：</w:t>
      </w:r>
      <w:r>
        <w:rPr>
          <w:rFonts w:hint="eastAsia"/>
          <w:sz w:val="24"/>
          <w:highlight w:val="none"/>
          <w:u w:val="single"/>
          <w:lang w:val="en-US" w:eastAsia="zh-CN"/>
        </w:rPr>
        <w:t xml:space="preserve">60日历天</w:t>
      </w:r>
      <w:r>
        <w:rPr>
          <w:rFonts w:hint="eastAsia" w:ascii="宋体" w:hAnsi="宋体" w:cs="宋体"/>
          <w:sz w:val="24"/>
          <w:highlight w:val="none"/>
          <w:u w:val="single"/>
        </w:rPr>
        <w:t xml:space="preserve">。</w:t>
      </w:r>
      <w:r>
        <w:rPr>
          <w:sz w:val="24"/>
          <w:highlight w:val="none"/>
          <w:u w:val="single"/>
        </w:rPr>
      </w:r>
      <w:r/>
    </w:p>
    <w:p>
      <w:pPr>
        <w:pStyle w:val="811"/>
        <w:ind w:firstLine="480"/>
        <w:spacing w:line="360" w:lineRule="auto"/>
        <w:rPr>
          <w:sz w:val="24"/>
          <w:highlight w:val="none"/>
        </w:rPr>
      </w:pPr>
      <w:r>
        <w:rPr>
          <w:rFonts w:hint="eastAsia"/>
          <w:sz w:val="24"/>
          <w:highlight w:val="none"/>
        </w:rPr>
        <w:t xml:space="preserve">8</w:t>
      </w:r>
      <w:r>
        <w:rPr>
          <w:sz w:val="24"/>
          <w:highlight w:val="none"/>
        </w:rPr>
        <w:t xml:space="preserve">.本项目是否接受联合体：</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r>
        <w:rPr>
          <w:sz w:val="24"/>
          <w:highlight w:val="none"/>
        </w:rPr>
      </w:r>
      <w:r/>
    </w:p>
    <w:p>
      <w:pPr>
        <w:pStyle w:val="813"/>
        <w:jc w:val="left"/>
        <w:spacing w:before="0" w:line="360" w:lineRule="auto"/>
        <w:rPr>
          <w:rFonts w:ascii="Times New Roman" w:hAnsi="Times New Roman" w:eastAsia="宋体"/>
          <w:sz w:val="24"/>
          <w:szCs w:val="24"/>
          <w:highlight w:val="none"/>
        </w:rPr>
      </w:pPr>
      <w:r/>
      <w:bookmarkStart w:id="7" w:name="_Toc35393791"/>
      <w:r/>
      <w:bookmarkStart w:id="8" w:name="_Toc28359080"/>
      <w:r/>
      <w:bookmarkStart w:id="9" w:name="_Toc35393622"/>
      <w:r/>
      <w:bookmarkStart w:id="10" w:name="_Toc28359003"/>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Pr>
          <w:rFonts w:ascii="Times New Roman" w:hAnsi="Times New Roman" w:eastAsia="宋体"/>
          <w:sz w:val="24"/>
          <w:szCs w:val="24"/>
          <w:highlight w:val="none"/>
        </w:rPr>
      </w:r>
      <w:r/>
    </w:p>
    <w:p>
      <w:pPr>
        <w:pStyle w:val="811"/>
        <w:ind w:firstLine="480"/>
        <w:spacing w:line="360" w:lineRule="auto"/>
        <w:rPr>
          <w:rFonts w:hint="eastAsia"/>
          <w:sz w:val="24"/>
          <w:highlight w:val="none"/>
        </w:rPr>
      </w:pPr>
      <w:r/>
      <w:bookmarkStart w:id="11" w:name="_Toc28359081"/>
      <w:r/>
      <w:bookmarkStart w:id="12" w:name="_Toc28359004"/>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062"/>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1062"/>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1062"/>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1062"/>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1062"/>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811"/>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811"/>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811"/>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811"/>
        <w:ind w:firstLine="480"/>
        <w:spacing w:line="360" w:lineRule="auto"/>
        <w:rPr>
          <w:sz w:val="24"/>
          <w:highlight w:val="none"/>
        </w:rPr>
      </w:pPr>
      <w:r>
        <w:rPr>
          <w:sz w:val="24"/>
          <w:highlight w:val="none"/>
        </w:rPr>
        <w:t xml:space="preserve">2.1 中小企业政策</w:t>
      </w:r>
      <w:r>
        <w:rPr>
          <w:sz w:val="24"/>
          <w:highlight w:val="none"/>
        </w:rPr>
      </w:r>
      <w:r/>
    </w:p>
    <w:p>
      <w:pPr>
        <w:pStyle w:val="811"/>
        <w:ind w:firstLine="420"/>
        <w:spacing w:line="360" w:lineRule="auto"/>
        <w:rPr>
          <w:sz w:val="24"/>
          <w:highlight w:val="none"/>
        </w:rPr>
      </w:pPr>
      <w:r>
        <w:rPr>
          <w:highlight w:val="none"/>
        </w:rPr>
        <w:t xml:space="preserve">□</w:t>
      </w:r>
      <w:r>
        <w:rPr>
          <w:sz w:val="24"/>
          <w:highlight w:val="none"/>
        </w:rPr>
        <w:t xml:space="preserve">本项目不专门面向中小企业预留采购份额。</w:t>
      </w:r>
      <w:r>
        <w:rPr>
          <w:sz w:val="24"/>
          <w:highlight w:val="none"/>
        </w:rPr>
      </w:r>
      <w:r/>
    </w:p>
    <w:p>
      <w:pPr>
        <w:pStyle w:val="811"/>
        <w:ind w:firstLine="482"/>
        <w:spacing w:line="360" w:lineRule="auto"/>
        <w:rPr>
          <w:sz w:val="24"/>
          <w:highlight w:val="none"/>
        </w:rPr>
      </w:pPr>
      <w:r>
        <w:rPr>
          <w:b/>
          <w:sz w:val="24"/>
          <w:highlight w:val="none"/>
        </w:rPr>
        <w:t xml:space="preserve">■</w:t>
      </w:r>
      <w:r>
        <w:rPr>
          <w:sz w:val="24"/>
          <w:highlight w:val="none"/>
        </w:rPr>
        <w:t xml:space="preserve">本项目专门面向  </w:t>
      </w:r>
      <w:r>
        <w:rPr>
          <w:b/>
          <w:sz w:val="24"/>
          <w:highlight w:val="none"/>
        </w:rPr>
        <w:t xml:space="preserve">■</w:t>
      </w:r>
      <w:r>
        <w:rPr>
          <w:sz w:val="24"/>
          <w:highlight w:val="none"/>
        </w:rPr>
        <w:t xml:space="preserve">中小 </w:t>
      </w:r>
      <w:r>
        <w:rPr>
          <w:highlight w:val="none"/>
        </w:rPr>
        <w:t xml:space="preserve">□</w:t>
      </w:r>
      <w:r>
        <w:rPr>
          <w:sz w:val="24"/>
          <w:highlight w:val="none"/>
        </w:rPr>
        <w:t xml:space="preserve">小微企业  采购。即：提供的货物全部由符合政策要求的中小/小微企业制造、服务全部由符合政策要求的中小/小微企业承接。</w:t>
      </w:r>
      <w:r>
        <w:rPr>
          <w:sz w:val="24"/>
          <w:highlight w:val="none"/>
        </w:rPr>
      </w:r>
      <w:r/>
    </w:p>
    <w:p>
      <w:pPr>
        <w:pStyle w:val="811"/>
        <w:ind w:firstLine="420"/>
        <w:spacing w:line="360" w:lineRule="auto"/>
        <w:rPr>
          <w:sz w:val="24"/>
          <w:highlight w:val="none"/>
        </w:rPr>
      </w:pPr>
      <w:r>
        <w:rPr>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none"/>
        </w:rPr>
        <w:t xml:space="preserve">。</w:t>
      </w:r>
      <w:r>
        <w:rPr>
          <w:sz w:val="24"/>
          <w:highlight w:val="none"/>
        </w:rPr>
      </w:r>
      <w:r/>
    </w:p>
    <w:p>
      <w:pPr>
        <w:pStyle w:val="811"/>
        <w:ind w:firstLine="480"/>
        <w:spacing w:line="360" w:lineRule="auto"/>
        <w:rPr>
          <w:sz w:val="24"/>
          <w:highlight w:val="none"/>
        </w:rPr>
      </w:pPr>
      <w:r>
        <w:rPr>
          <w:sz w:val="24"/>
          <w:highlight w:val="none"/>
        </w:rPr>
        <w:t xml:space="preserve">2.2 其它落实政府采购政策的资格要求（如有）：___________</w:t>
      </w:r>
      <w:r>
        <w:rPr>
          <w:rFonts w:hint="eastAsia"/>
          <w:sz w:val="24"/>
          <w:highlight w:val="none"/>
        </w:rPr>
        <w:t xml:space="preserve">。</w:t>
      </w:r>
      <w:r>
        <w:rPr>
          <w:sz w:val="24"/>
          <w:highlight w:val="none"/>
        </w:rPr>
      </w:r>
      <w:r/>
    </w:p>
    <w:p>
      <w:pPr>
        <w:pStyle w:val="811"/>
        <w:ind w:firstLine="480"/>
        <w:spacing w:line="360" w:lineRule="auto"/>
        <w:rPr>
          <w:sz w:val="24"/>
          <w:highlight w:val="none"/>
        </w:rPr>
      </w:pPr>
      <w:r>
        <w:rPr>
          <w:sz w:val="24"/>
          <w:highlight w:val="none"/>
        </w:rPr>
        <w:t xml:space="preserve">3.本项目的特定资格要求：</w:t>
      </w:r>
      <w:r>
        <w:rPr>
          <w:sz w:val="24"/>
          <w:highlight w:val="none"/>
        </w:rPr>
      </w:r>
      <w:r/>
    </w:p>
    <w:p>
      <w:pPr>
        <w:pStyle w:val="811"/>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r>
        <w:rPr>
          <w:sz w:val="24"/>
          <w:highlight w:val="none"/>
        </w:rPr>
      </w:r>
      <w:r/>
    </w:p>
    <w:p>
      <w:pPr>
        <w:pStyle w:val="811"/>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rPr>
          <w:sz w:val="24"/>
          <w:highlight w:val="none"/>
        </w:rPr>
      </w:r>
      <w:r/>
    </w:p>
    <w:p>
      <w:pPr>
        <w:pStyle w:val="811"/>
        <w:ind w:left="991" w:firstLine="2"/>
        <w:spacing w:line="360" w:lineRule="auto"/>
        <w:tabs>
          <w:tab w:val="left" w:pos="900" w:leader="none"/>
          <w:tab w:val="left" w:pos="1134" w:leader="none"/>
          <w:tab w:val="left" w:pos="1589" w:leader="none"/>
          <w:tab w:val="left" w:pos="5521" w:leader="none"/>
        </w:tabs>
        <w:rPr>
          <w:sz w:val="24"/>
          <w:highlight w:val="none"/>
        </w:rPr>
      </w:pPr>
      <w:r>
        <w:rPr>
          <w:b/>
          <w:sz w:val="24"/>
          <w:highlight w:val="none"/>
        </w:rPr>
        <w:t xml:space="preserve">■</w:t>
      </w:r>
      <w:r>
        <w:rPr>
          <w:sz w:val="24"/>
          <w:highlight w:val="none"/>
        </w:rPr>
        <w:t xml:space="preserve">否</w:t>
      </w:r>
      <w:r>
        <w:rPr>
          <w:sz w:val="24"/>
          <w:highlight w:val="none"/>
        </w:rPr>
      </w:r>
      <w:r/>
    </w:p>
    <w:p>
      <w:pPr>
        <w:pStyle w:val="811"/>
        <w:ind w:left="991" w:firstLine="2"/>
        <w:spacing w:line="360" w:lineRule="auto"/>
        <w:tabs>
          <w:tab w:val="left" w:pos="900" w:leader="none"/>
          <w:tab w:val="left" w:pos="1134" w:leader="none"/>
          <w:tab w:val="left" w:pos="1589" w:leader="none"/>
          <w:tab w:val="left" w:pos="5521" w:leader="none"/>
        </w:tabs>
        <w:rPr>
          <w:rFonts w:hint="eastAsia"/>
          <w:sz w:val="24"/>
          <w:highlight w:val="none"/>
        </w:rPr>
      </w:pPr>
      <w:r>
        <w:rPr>
          <w:highlight w:val="none"/>
        </w:rPr>
        <w:t xml:space="preserve">□</w:t>
      </w:r>
      <w:r>
        <w:rPr>
          <w:sz w:val="24"/>
          <w:highlight w:val="none"/>
        </w:rPr>
        <w:t xml:space="preserve">是，公益一类事业单位、使用事业编制且由财政拨款保障的群团组织，不得作为承接主体；</w:t>
      </w:r>
      <w:r>
        <w:rPr>
          <w:rFonts w:hint="eastAsia"/>
          <w:sz w:val="24"/>
          <w:highlight w:val="none"/>
        </w:rPr>
      </w:r>
      <w:r/>
    </w:p>
    <w:p>
      <w:pPr>
        <w:pStyle w:val="811"/>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w:t>
      </w:r>
      <w:r>
        <w:rPr>
          <w:rFonts w:hint="eastAsia"/>
          <w:sz w:val="24"/>
          <w:highlight w:val="none"/>
        </w:rPr>
        <w:t xml:space="preserve">3</w:t>
      </w:r>
      <w:r>
        <w:rPr>
          <w:sz w:val="24"/>
          <w:highlight w:val="none"/>
        </w:rPr>
        <w:t xml:space="preserve">其他特定资格要求：</w:t>
      </w:r>
      <w:r>
        <w:rPr>
          <w:sz w:val="24"/>
          <w:highlight w:val="none"/>
        </w:rPr>
      </w:r>
      <w:r/>
    </w:p>
    <w:p>
      <w:pPr>
        <w:pStyle w:val="811"/>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none"/>
          <w:u w:val="single"/>
        </w:rPr>
        <w:t xml:space="preserve">具备有效期内的</w:t>
      </w:r>
      <w:r>
        <w:rPr>
          <w:rFonts w:hint="eastAsia"/>
          <w:sz w:val="24"/>
          <w:highlight w:val="none"/>
          <w:u w:val="single"/>
          <w:lang w:val="en-US" w:eastAsia="zh-CN"/>
        </w:rPr>
        <w:t xml:space="preserve">市政公用工程施工总承包叁级及以上资质</w:t>
      </w:r>
      <w:r>
        <w:rPr>
          <w:rFonts w:hint="eastAsia"/>
          <w:sz w:val="24"/>
          <w:highlight w:val="none"/>
          <w:u w:val="single"/>
        </w:rPr>
        <w:t xml:space="preserve">；</w:t>
      </w:r>
      <w:r>
        <w:rPr>
          <w:rFonts w:hint="eastAsia"/>
          <w:sz w:val="24"/>
          <w:highlight w:val="none"/>
          <w:u w:val="single"/>
        </w:rPr>
      </w:r>
      <w:r/>
    </w:p>
    <w:p>
      <w:pPr>
        <w:pStyle w:val="811"/>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none"/>
          <w:u w:val="single"/>
        </w:rPr>
        <w:t xml:space="preserve">具备有效的安全生产许可证；</w:t>
      </w:r>
      <w:r>
        <w:rPr>
          <w:rFonts w:hint="eastAsia"/>
          <w:sz w:val="24"/>
          <w:highlight w:val="none"/>
          <w:u w:val="single"/>
        </w:rPr>
      </w:r>
      <w:r/>
    </w:p>
    <w:p>
      <w:pPr>
        <w:pStyle w:val="811"/>
        <w:numPr>
          <w:ilvl w:val="0"/>
          <w:numId w:val="8"/>
        </w:num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single"/>
        </w:rPr>
      </w:pPr>
      <w:r>
        <w:rPr>
          <w:rFonts w:hint="eastAsia"/>
          <w:sz w:val="24"/>
          <w:highlight w:val="none"/>
          <w:u w:val="single"/>
        </w:rPr>
        <w:t xml:space="preserve">项目负责人具备</w:t>
      </w:r>
      <w:r>
        <w:rPr>
          <w:rFonts w:hint="eastAsia"/>
          <w:sz w:val="24"/>
          <w:highlight w:val="none"/>
          <w:u w:val="single"/>
          <w:lang w:val="en-US" w:eastAsia="zh-CN"/>
        </w:rPr>
        <w:t xml:space="preserve">市政公用工程专业二级（含）以上注册建造师执业资格</w:t>
      </w:r>
      <w:r>
        <w:rPr>
          <w:rFonts w:hint="eastAsia"/>
          <w:sz w:val="24"/>
          <w:highlight w:val="none"/>
          <w:u w:val="single"/>
        </w:rPr>
        <w:t xml:space="preserve">，同时具有建设行政主管部门核发的安全生产考核合格证（B证）并提供供应商为项目负责人缴纳的社会基本养老保险的参保缴费证明（参保缴费证明从</w:t>
      </w:r>
      <w:r>
        <w:rPr>
          <w:rFonts w:hint="eastAsia"/>
          <w:sz w:val="24"/>
          <w:highlight w:val="none"/>
          <w:u w:val="single"/>
          <w:lang w:eastAsia="zh-CN"/>
        </w:rPr>
        <w:t xml:space="preserve">2025年9月</w:t>
      </w:r>
      <w:r>
        <w:rPr>
          <w:rFonts w:hint="eastAsia"/>
          <w:sz w:val="24"/>
          <w:highlight w:val="none"/>
          <w:u w:val="single"/>
        </w:rPr>
        <w:t xml:space="preserve">至资审时间内的任何时间均可）。</w:t>
      </w:r>
      <w:r>
        <w:rPr>
          <w:rFonts w:hint="eastAsia" w:ascii="Times New Roman" w:hAnsi="Times New Roman" w:eastAsia="宋体" w:cs="Times New Roman"/>
          <w:color w:val="000000"/>
          <w:sz w:val="24"/>
          <w:highlight w:val="none"/>
          <w:u w:val="single"/>
        </w:rPr>
      </w:r>
      <w:r/>
    </w:p>
    <w:p>
      <w:pPr>
        <w:pStyle w:val="811"/>
        <w:numPr>
          <w:ilvl w:val="0"/>
          <w:numId w:val="8"/>
        </w:numPr>
        <w:ind w:firstLine="480"/>
        <w:spacing w:line="360" w:lineRule="auto"/>
        <w:tabs>
          <w:tab w:val="left" w:pos="900" w:leader="none"/>
          <w:tab w:val="left" w:pos="1134" w:leader="none"/>
          <w:tab w:val="left" w:pos="1589" w:leader="none"/>
          <w:tab w:val="left" w:pos="5521" w:leader="none"/>
        </w:tabs>
        <w:rPr>
          <w:sz w:val="24"/>
          <w:highlight w:val="none"/>
          <w:u w:val="single"/>
        </w:rPr>
      </w:pPr>
      <w:r>
        <w:rPr>
          <w:rFonts w:hint="eastAsia" w:ascii="Times New Roman" w:hAnsi="Times New Roman" w:eastAsia="宋体" w:cs="Times New Roman"/>
          <w:color w:val="000000"/>
          <w:sz w:val="24"/>
          <w:highlight w:val="none"/>
          <w:u w:val="single"/>
        </w:rPr>
        <w:t xml:space="preserve">拟投入项目负责人无在建项目，须提供无在建承诺书（格式自拟）。</w:t>
      </w:r>
      <w:r>
        <w:rPr>
          <w:sz w:val="24"/>
          <w:highlight w:val="none"/>
          <w:u w:val="single"/>
        </w:rPr>
      </w:r>
      <w:r/>
    </w:p>
    <w:p>
      <w:pPr>
        <w:pStyle w:val="813"/>
        <w:jc w:val="left"/>
        <w:spacing w:before="0" w:line="360" w:lineRule="auto"/>
        <w:widowControl/>
        <w:rPr>
          <w:rFonts w:ascii="Times New Roman" w:hAnsi="Times New Roman" w:eastAsia="宋体"/>
          <w:sz w:val="24"/>
          <w:szCs w:val="24"/>
          <w:highlight w:val="none"/>
        </w:rPr>
      </w:pPr>
      <w:r/>
      <w:bookmarkEnd w:id="11"/>
      <w:r/>
      <w:bookmarkEnd w:id="12"/>
      <w:r/>
      <w:bookmarkStart w:id="13" w:name="_Toc35393792"/>
      <w:r/>
      <w:bookmarkStart w:id="14" w:name="_Toc35393623"/>
      <w:r>
        <w:rPr>
          <w:rFonts w:ascii="Times New Roman" w:hAnsi="Times New Roman" w:eastAsia="宋体"/>
          <w:sz w:val="24"/>
          <w:szCs w:val="24"/>
          <w:highlight w:val="none"/>
        </w:rPr>
        <w:t xml:space="preserve">三、获取采购文件</w:t>
      </w:r>
      <w:bookmarkEnd w:id="13"/>
      <w:r/>
      <w:bookmarkEnd w:id="14"/>
      <w:r>
        <w:rPr>
          <w:rFonts w:ascii="Times New Roman" w:hAnsi="Times New Roman" w:eastAsia="宋体"/>
          <w:sz w:val="24"/>
          <w:szCs w:val="24"/>
          <w:highlight w:val="none"/>
        </w:rPr>
      </w:r>
      <w:r/>
    </w:p>
    <w:p>
      <w:pPr>
        <w:pStyle w:val="811"/>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bidi="ar"/>
        </w:rPr>
        <w:t xml:space="preserve">自本公告发布之日起</w:t>
      </w:r>
      <w:r>
        <w:rPr>
          <w:rFonts w:hint="eastAsia"/>
          <w:sz w:val="24"/>
          <w:highlight w:val="none"/>
          <w:lang w:bidi="ar"/>
        </w:rPr>
        <w:t xml:space="preserve">至</w:t>
      </w:r>
      <w:r>
        <w:rPr>
          <w:rFonts w:hint="eastAsia"/>
          <w:sz w:val="24"/>
          <w:highlight w:val="none"/>
          <w:u w:val="single"/>
          <w:lang w:bidi="ar"/>
        </w:rPr>
        <w:t xml:space="preserve">202</w:t>
      </w:r>
      <w:r>
        <w:rPr>
          <w:rFonts w:hint="eastAsia"/>
          <w:sz w:val="24"/>
          <w:highlight w:val="none"/>
          <w:u w:val="single"/>
          <w:lang w:val="en-US" w:eastAsia="zh-CN" w:bidi="ar"/>
        </w:rPr>
        <w:t xml:space="preserve">6</w:t>
      </w:r>
      <w:r>
        <w:rPr>
          <w:rFonts w:hint="eastAsia"/>
          <w:sz w:val="24"/>
          <w:highlight w:val="none"/>
          <w:u w:val="none"/>
          <w:lang w:bidi="ar"/>
        </w:rPr>
        <w:t xml:space="preserve">年</w:t>
      </w:r>
      <w:r>
        <w:rPr>
          <w:rFonts w:hint="eastAsia"/>
          <w:sz w:val="24"/>
          <w:highlight w:val="none"/>
          <w:u w:val="single"/>
          <w:lang w:val="en-US" w:eastAsia="zh-CN" w:bidi="ar"/>
        </w:rPr>
        <w:t xml:space="preserve">1</w:t>
      </w:r>
      <w:r>
        <w:rPr>
          <w:rFonts w:hint="eastAsia"/>
          <w:sz w:val="24"/>
          <w:highlight w:val="none"/>
          <w:u w:val="none"/>
          <w:lang w:bidi="ar"/>
        </w:rPr>
        <w:t xml:space="preserve">月</w:t>
      </w:r>
      <w:r>
        <w:rPr>
          <w:rFonts w:hint="eastAsia"/>
          <w:sz w:val="24"/>
          <w:highlight w:val="none"/>
          <w:u w:val="single"/>
          <w:lang w:val="en-US" w:eastAsia="zh-CN" w:bidi="ar"/>
        </w:rPr>
        <w:t xml:space="preserve">5</w:t>
      </w:r>
      <w:r>
        <w:rPr>
          <w:rFonts w:hint="eastAsia"/>
          <w:sz w:val="24"/>
          <w:highlight w:val="none"/>
          <w:lang w:bidi="ar"/>
        </w:rPr>
        <w:t xml:space="preserve">日</w:t>
      </w:r>
      <w:r>
        <w:rPr>
          <w:rFonts w:hint="eastAsia"/>
          <w:sz w:val="24"/>
          <w:highlight w:val="none"/>
          <w:lang w:bidi="ar"/>
        </w:rPr>
        <w:t xml:space="preserve">（北京时间）</w:t>
      </w:r>
      <w:r>
        <w:rPr>
          <w:sz w:val="24"/>
          <w:highlight w:val="none"/>
          <w:lang w:bidi="ar"/>
        </w:rPr>
        <w:t xml:space="preserve">。</w:t>
      </w:r>
      <w:r>
        <w:rPr>
          <w:sz w:val="24"/>
          <w:highlight w:val="none"/>
          <w:lang w:bidi="ar"/>
        </w:rPr>
      </w:r>
      <w:r/>
    </w:p>
    <w:p>
      <w:pPr>
        <w:pStyle w:val="811"/>
        <w:ind w:firstLine="480"/>
        <w:spacing w:line="360" w:lineRule="auto"/>
        <w:rPr>
          <w:rFonts w:hint="eastAsia" w:eastAsia="宋体"/>
          <w:sz w:val="24"/>
          <w:highlight w:val="none"/>
          <w:lang w:eastAsia="zh-CN"/>
        </w:rPr>
      </w:pPr>
      <w:r>
        <w:rPr>
          <w:sz w:val="24"/>
          <w:highlight w:val="none"/>
          <w:lang w:bidi="ar"/>
        </w:rPr>
        <w:t xml:space="preserve">2.地点：</w:t>
      </w:r>
      <w:r>
        <w:rPr>
          <w:rFonts w:hint="eastAsia"/>
          <w:sz w:val="24"/>
          <w:highlight w:val="none"/>
          <w:lang w:eastAsia="zh-CN" w:bidi="ar"/>
        </w:rPr>
        <w:t xml:space="preserve">“苏采云”政府采购一体化平台</w:t>
      </w:r>
      <w:r>
        <w:rPr>
          <w:rFonts w:hint="eastAsia" w:eastAsia="宋体"/>
          <w:sz w:val="24"/>
          <w:highlight w:val="none"/>
          <w:lang w:eastAsia="zh-CN"/>
        </w:rPr>
      </w:r>
      <w:r/>
    </w:p>
    <w:p>
      <w:pPr>
        <w:pStyle w:val="811"/>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供应商持CA数字认证证书登录“苏采云”政府采购一体化平台获取电子版磋商文件</w:t>
      </w:r>
      <w:r>
        <w:rPr>
          <w:sz w:val="24"/>
          <w:highlight w:val="none"/>
          <w:lang w:bidi="ar"/>
        </w:rPr>
        <w:t xml:space="preserve">。</w:t>
      </w:r>
      <w:r>
        <w:rPr>
          <w:sz w:val="24"/>
          <w:highlight w:val="none"/>
          <w:lang w:bidi="ar"/>
        </w:rPr>
      </w:r>
      <w:r/>
    </w:p>
    <w:p>
      <w:pPr>
        <w:pStyle w:val="811"/>
        <w:ind w:firstLine="480"/>
        <w:jc w:val="left"/>
        <w:spacing w:line="360" w:lineRule="auto"/>
        <w:widowControl/>
        <w:rPr>
          <w:sz w:val="24"/>
          <w:highlight w:val="none"/>
        </w:rPr>
      </w:pPr>
      <w:r>
        <w:rPr>
          <w:sz w:val="24"/>
          <w:highlight w:val="none"/>
          <w:lang w:bidi="ar"/>
        </w:rPr>
        <w:t xml:space="preserve">4.售价：0元。</w:t>
      </w:r>
      <w:r>
        <w:rPr>
          <w:sz w:val="24"/>
          <w:highlight w:val="none"/>
        </w:rPr>
      </w:r>
      <w:r/>
    </w:p>
    <w:p>
      <w:pPr>
        <w:pStyle w:val="811"/>
        <w:ind w:left="840"/>
        <w:spacing w:line="360" w:lineRule="auto"/>
        <w:tabs>
          <w:tab w:val="left" w:pos="900" w:leader="none"/>
          <w:tab w:val="left" w:pos="1980" w:leader="none"/>
        </w:tabs>
        <w:rPr>
          <w:sz w:val="24"/>
          <w:highlight w:val="none"/>
        </w:rPr>
      </w:pPr>
      <w:r>
        <w:rPr>
          <w:sz w:val="24"/>
          <w:highlight w:val="none"/>
        </w:rPr>
      </w:r>
      <w:r/>
    </w:p>
    <w:p>
      <w:pPr>
        <w:pStyle w:val="813"/>
        <w:jc w:val="left"/>
        <w:spacing w:before="0" w:line="360" w:lineRule="auto"/>
        <w:widowControl/>
        <w:rPr>
          <w:rFonts w:ascii="Times New Roman" w:hAnsi="Times New Roman" w:eastAsia="宋体"/>
          <w:sz w:val="24"/>
          <w:szCs w:val="24"/>
          <w:highlight w:val="none"/>
        </w:rPr>
      </w:pPr>
      <w:r/>
      <w:bookmarkStart w:id="15" w:name="_Toc28359082"/>
      <w:r/>
      <w:bookmarkStart w:id="16" w:name="_Toc35393793"/>
      <w:r/>
      <w:bookmarkStart w:id="17" w:name="_Toc28359005"/>
      <w:r/>
      <w:bookmarkStart w:id="18" w:name="_Toc35393624"/>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811"/>
        <w:ind w:firstLine="480"/>
        <w:spacing w:line="360" w:lineRule="auto"/>
        <w:rPr>
          <w:bCs/>
          <w:sz w:val="24"/>
          <w:highlight w:val="none"/>
          <w:u w:val="single"/>
        </w:rPr>
      </w:pPr>
      <w:r>
        <w:rPr>
          <w:sz w:val="24"/>
          <w:highlight w:val="none"/>
          <w:lang w:bidi="ar"/>
        </w:rPr>
        <w:t xml:space="preserve">截止时间：</w:t>
      </w:r>
      <w:r>
        <w:rPr>
          <w:rFonts w:hint="eastAsia"/>
          <w:sz w:val="24"/>
          <w:highlight w:val="none"/>
          <w:u w:val="single"/>
        </w:rPr>
        <w:t xml:space="preserve">202</w:t>
      </w:r>
      <w:r>
        <w:rPr>
          <w:rFonts w:hint="eastAsia"/>
          <w:sz w:val="24"/>
          <w:highlight w:val="none"/>
          <w:u w:val="single"/>
          <w:lang w:val="en-US" w:eastAsia="zh-CN"/>
        </w:rPr>
        <w:t xml:space="preserve">6</w:t>
      </w:r>
      <w:r>
        <w:rPr>
          <w:sz w:val="24"/>
          <w:highlight w:val="none"/>
          <w:lang w:bidi="ar"/>
        </w:rPr>
        <w:t xml:space="preserve">年</w:t>
      </w:r>
      <w:r>
        <w:rPr>
          <w:rFonts w:hint="eastAsia"/>
          <w:sz w:val="24"/>
          <w:highlight w:val="none"/>
          <w:u w:val="single"/>
          <w:lang w:val="en-US" w:eastAsia="zh-CN" w:bidi="ar"/>
        </w:rPr>
        <w:t xml:space="preserve">1</w:t>
      </w:r>
      <w:r>
        <w:rPr>
          <w:sz w:val="24"/>
          <w:highlight w:val="none"/>
          <w:lang w:bidi="ar"/>
        </w:rPr>
        <w:t xml:space="preserve">月</w:t>
      </w:r>
      <w:r>
        <w:rPr>
          <w:rFonts w:hint="eastAsia"/>
          <w:sz w:val="24"/>
          <w:highlight w:val="none"/>
          <w:u w:val="single"/>
          <w:lang w:val="en-US" w:eastAsia="zh-CN" w:bidi="ar"/>
        </w:rPr>
        <w:t xml:space="preserve">8</w:t>
      </w:r>
      <w:r>
        <w:rPr>
          <w:sz w:val="24"/>
          <w:highlight w:val="none"/>
          <w:lang w:bidi="ar"/>
        </w:rPr>
        <w:t xml:space="preserve">日</w:t>
      </w:r>
      <w:r>
        <w:rPr>
          <w:rFonts w:hint="eastAsia"/>
          <w:sz w:val="24"/>
          <w:highlight w:val="none"/>
          <w:u w:val="single"/>
          <w:lang w:val="en-US" w:eastAsia="zh-CN" w:bidi="ar"/>
        </w:rPr>
        <w:t xml:space="preserve">14</w:t>
      </w:r>
      <w:r>
        <w:rPr>
          <w:sz w:val="24"/>
          <w:highlight w:val="none"/>
          <w:lang w:bidi="ar"/>
        </w:rPr>
        <w:t xml:space="preserve">点</w:t>
      </w:r>
      <w:r>
        <w:rPr>
          <w:rFonts w:hint="eastAsia"/>
          <w:sz w:val="24"/>
          <w:highlight w:val="none"/>
          <w:u w:val="single"/>
        </w:rPr>
        <w:t xml:space="preserve">00</w:t>
      </w:r>
      <w:r>
        <w:rPr>
          <w:sz w:val="24"/>
          <w:highlight w:val="none"/>
          <w:lang w:bidi="ar"/>
        </w:rPr>
        <w:t xml:space="preserve">分</w:t>
      </w:r>
      <w:r>
        <w:rPr>
          <w:rFonts w:hint="eastAsia"/>
          <w:sz w:val="24"/>
          <w:highlight w:val="none"/>
          <w:lang w:bidi="ar"/>
        </w:rPr>
        <w:t xml:space="preserve">（北京时间）</w:t>
      </w:r>
      <w:r>
        <w:rPr>
          <w:iCs/>
          <w:sz w:val="24"/>
          <w:highlight w:val="none"/>
          <w:lang w:bidi="ar"/>
        </w:rPr>
        <w:t xml:space="preserve">。</w:t>
      </w:r>
      <w:r>
        <w:rPr>
          <w:bCs/>
          <w:sz w:val="24"/>
          <w:highlight w:val="none"/>
          <w:u w:val="single"/>
        </w:rPr>
      </w:r>
      <w:r/>
    </w:p>
    <w:p>
      <w:pPr>
        <w:pStyle w:val="811"/>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本项目采用不见面交易方式，无需到现场提交，供应商登录“苏采云”政府采购一体化平台供应商端，通过系统在线提交电子响应文件</w:t>
      </w:r>
      <w:r>
        <w:rPr>
          <w:sz w:val="24"/>
          <w:highlight w:val="none"/>
          <w:lang w:val="zh-TW" w:bidi="ar"/>
        </w:rPr>
        <w:t xml:space="preserve">。</w:t>
      </w:r>
      <w:r>
        <w:rPr>
          <w:sz w:val="24"/>
          <w:highlight w:val="none"/>
          <w:lang w:val="zh-TW" w:bidi="ar"/>
        </w:rPr>
      </w:r>
      <w:r/>
    </w:p>
    <w:p>
      <w:pPr>
        <w:pStyle w:val="811"/>
        <w:ind w:firstLine="480"/>
        <w:spacing w:line="360" w:lineRule="auto"/>
        <w:rPr>
          <w:sz w:val="24"/>
          <w:highlight w:val="none"/>
          <w:lang w:val="zh-TW" w:bidi="ar"/>
        </w:rPr>
      </w:pPr>
      <w:r>
        <w:rPr>
          <w:sz w:val="24"/>
          <w:highlight w:val="none"/>
          <w:lang w:val="zh-TW" w:bidi="ar"/>
        </w:rPr>
      </w:r>
      <w:r/>
    </w:p>
    <w:p>
      <w:pPr>
        <w:pStyle w:val="813"/>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811"/>
        <w:ind w:firstLine="480"/>
        <w:spacing w:line="360" w:lineRule="auto"/>
        <w:rPr>
          <w:bCs/>
          <w:sz w:val="24"/>
          <w:highlight w:val="none"/>
          <w:u w:val="single"/>
        </w:rPr>
      </w:pPr>
      <w:r>
        <w:rPr>
          <w:sz w:val="24"/>
          <w:highlight w:val="none"/>
          <w:lang w:bidi="ar"/>
        </w:rPr>
        <w:t xml:space="preserve">时间：</w:t>
      </w:r>
      <w:r>
        <w:rPr>
          <w:rFonts w:hint="eastAsia"/>
          <w:sz w:val="24"/>
          <w:highlight w:val="none"/>
          <w:u w:val="single"/>
        </w:rPr>
        <w:t xml:space="preserve">20</w:t>
      </w:r>
      <w:r>
        <w:rPr>
          <w:rFonts w:hint="eastAsia"/>
          <w:sz w:val="24"/>
          <w:highlight w:val="none"/>
          <w:u w:val="single"/>
          <w:lang w:val="en-US" w:eastAsia="zh-CN"/>
        </w:rPr>
        <w:t xml:space="preserve">26</w:t>
      </w:r>
      <w:r>
        <w:rPr>
          <w:sz w:val="24"/>
          <w:highlight w:val="none"/>
          <w:lang w:bidi="ar"/>
        </w:rPr>
        <w:t xml:space="preserve">年</w:t>
      </w:r>
      <w:r>
        <w:rPr>
          <w:rFonts w:hint="eastAsia" w:ascii="Times New Roman" w:eastAsia="宋体"/>
          <w:sz w:val="24"/>
          <w:highlight w:val="none"/>
          <w:u w:val="single"/>
          <w:lang w:val="en-US" w:eastAsia="zh-CN" w:bidi="ar"/>
        </w:rPr>
        <w:t xml:space="preserve">1</w:t>
      </w:r>
      <w:r>
        <w:rPr>
          <w:sz w:val="24"/>
          <w:highlight w:val="none"/>
          <w:lang w:bidi="ar"/>
        </w:rPr>
        <w:t xml:space="preserve">月</w:t>
      </w:r>
      <w:r>
        <w:rPr>
          <w:rFonts w:hint="eastAsia" w:ascii="Times New Roman" w:eastAsia="宋体"/>
          <w:sz w:val="24"/>
          <w:highlight w:val="none"/>
          <w:u w:val="single"/>
          <w:lang w:val="en-US" w:eastAsia="zh-CN" w:bidi="ar"/>
        </w:rPr>
        <w:t xml:space="preserve">8</w:t>
      </w:r>
      <w:r>
        <w:rPr>
          <w:sz w:val="24"/>
          <w:highlight w:val="none"/>
          <w:lang w:bidi="ar"/>
        </w:rPr>
        <w:t xml:space="preserve">日</w:t>
      </w:r>
      <w:r>
        <w:rPr>
          <w:rFonts w:hint="eastAsia" w:ascii="Times New Roman" w:eastAsia="宋体"/>
          <w:sz w:val="24"/>
          <w:highlight w:val="none"/>
          <w:u w:val="single"/>
          <w:lang w:val="en-US" w:eastAsia="zh-CN" w:bidi="ar"/>
        </w:rPr>
        <w:t xml:space="preserve">14</w:t>
      </w:r>
      <w:r>
        <w:rPr>
          <w:sz w:val="24"/>
          <w:highlight w:val="none"/>
          <w:lang w:bidi="ar"/>
        </w:rPr>
        <w:t xml:space="preserve">点</w:t>
      </w:r>
      <w:r>
        <w:rPr>
          <w:rFonts w:hint="eastAsia"/>
          <w:sz w:val="24"/>
          <w:highlight w:val="none"/>
          <w:u w:val="single"/>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811"/>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lang w:eastAsia="zh-CN"/>
        </w:rPr>
        <w:t xml:space="preserve">本项目采用不见面交易方式，无需到现场提交，供应商登录“苏采云”政府采购一体化平台供应商端，通过系统在线解密电子响应文件</w:t>
      </w:r>
      <w:r>
        <w:rPr>
          <w:sz w:val="24"/>
          <w:highlight w:val="none"/>
          <w:lang w:val="zh-TW" w:bidi="ar"/>
        </w:rPr>
        <w:t xml:space="preserve">。</w:t>
      </w:r>
      <w:r>
        <w:rPr>
          <w:sz w:val="24"/>
          <w:highlight w:val="none"/>
          <w:lang w:val="zh-TW" w:bidi="ar"/>
        </w:rPr>
      </w:r>
      <w:r/>
    </w:p>
    <w:p>
      <w:pPr>
        <w:pStyle w:val="811"/>
        <w:ind w:firstLine="480"/>
        <w:spacing w:line="360" w:lineRule="auto"/>
        <w:rPr>
          <w:bCs/>
          <w:sz w:val="24"/>
          <w:highlight w:val="none"/>
          <w:u w:val="single"/>
        </w:rPr>
      </w:pPr>
      <w:r>
        <w:rPr>
          <w:bCs/>
          <w:sz w:val="24"/>
          <w:highlight w:val="none"/>
          <w:u w:val="single"/>
        </w:rPr>
      </w:r>
      <w:r/>
    </w:p>
    <w:p>
      <w:pPr>
        <w:pStyle w:val="813"/>
        <w:jc w:val="left"/>
        <w:spacing w:before="0" w:line="360" w:lineRule="auto"/>
        <w:rPr>
          <w:rFonts w:ascii="Times New Roman" w:hAnsi="Times New Roman" w:eastAsia="宋体"/>
          <w:sz w:val="24"/>
          <w:szCs w:val="24"/>
          <w:highlight w:val="none"/>
        </w:rPr>
      </w:pPr>
      <w:r/>
      <w:bookmarkStart w:id="19" w:name="_Toc28359007"/>
      <w:r/>
      <w:bookmarkStart w:id="20" w:name="_Toc28359084"/>
      <w:r/>
      <w:bookmarkStart w:id="21" w:name="_Toc35393625"/>
      <w:r/>
      <w:bookmarkStart w:id="22" w:name="_Toc35393794"/>
      <w:r>
        <w:rPr>
          <w:rFonts w:ascii="Times New Roman" w:hAnsi="Times New Roman" w:eastAsia="宋体"/>
          <w:sz w:val="24"/>
          <w:szCs w:val="24"/>
          <w:highlight w:val="none"/>
        </w:rPr>
        <w:t xml:space="preserve">六、公告期限</w:t>
      </w:r>
      <w:bookmarkEnd w:id="19"/>
      <w:r/>
      <w:bookmarkEnd w:id="20"/>
      <w:r/>
      <w:bookmarkEnd w:id="21"/>
      <w:r/>
      <w:bookmarkEnd w:id="22"/>
      <w:r>
        <w:rPr>
          <w:rFonts w:ascii="Times New Roman" w:hAnsi="Times New Roman" w:eastAsia="宋体"/>
          <w:sz w:val="24"/>
          <w:szCs w:val="24"/>
          <w:highlight w:val="none"/>
        </w:rPr>
      </w:r>
      <w:r/>
    </w:p>
    <w:p>
      <w:pPr>
        <w:pStyle w:val="811"/>
        <w:ind w:firstLine="480"/>
        <w:spacing w:line="360" w:lineRule="auto"/>
        <w:rPr>
          <w:sz w:val="24"/>
          <w:highlight w:val="none"/>
        </w:rPr>
      </w:pPr>
      <w:r>
        <w:rPr>
          <w:sz w:val="24"/>
          <w:highlight w:val="none"/>
        </w:rPr>
        <w:t xml:space="preserve">自本公告发布之日起</w:t>
      </w:r>
      <w:r>
        <w:rPr>
          <w:rFonts w:hint="eastAsia"/>
          <w:sz w:val="24"/>
          <w:highlight w:val="none"/>
          <w:lang w:val="en-US" w:eastAsia="zh-CN"/>
        </w:rPr>
        <w:t xml:space="preserve">5</w:t>
      </w:r>
      <w:r>
        <w:rPr>
          <w:sz w:val="24"/>
          <w:highlight w:val="none"/>
        </w:rPr>
        <w:t xml:space="preserve">个工作日。</w:t>
      </w:r>
      <w:r>
        <w:rPr>
          <w:sz w:val="24"/>
          <w:highlight w:val="none"/>
        </w:rPr>
      </w:r>
      <w:r/>
    </w:p>
    <w:p>
      <w:pPr>
        <w:pStyle w:val="811"/>
        <w:ind w:firstLine="480"/>
        <w:spacing w:line="360" w:lineRule="auto"/>
        <w:rPr>
          <w:sz w:val="24"/>
          <w:highlight w:val="none"/>
        </w:rPr>
      </w:pPr>
      <w:r>
        <w:rPr>
          <w:sz w:val="24"/>
          <w:highlight w:val="none"/>
        </w:rPr>
      </w:r>
      <w:r/>
    </w:p>
    <w:p>
      <w:pPr>
        <w:pStyle w:val="813"/>
        <w:jc w:val="left"/>
        <w:spacing w:before="0" w:line="360" w:lineRule="auto"/>
        <w:rPr>
          <w:rFonts w:ascii="Times New Roman" w:hAnsi="Times New Roman" w:eastAsia="宋体"/>
          <w:sz w:val="24"/>
          <w:szCs w:val="24"/>
          <w:highlight w:val="none"/>
        </w:rPr>
      </w:pPr>
      <w:r/>
      <w:bookmarkStart w:id="23" w:name="_Toc35393626"/>
      <w:r/>
      <w:bookmarkStart w:id="24" w:name="_Toc35393795"/>
      <w:r>
        <w:rPr>
          <w:rFonts w:ascii="Times New Roman" w:hAnsi="Times New Roman" w:eastAsia="宋体"/>
          <w:sz w:val="24"/>
          <w:szCs w:val="24"/>
          <w:highlight w:val="none"/>
        </w:rPr>
        <w:t xml:space="preserve">七、其他补充事宜</w:t>
      </w:r>
      <w:bookmarkEnd w:id="23"/>
      <w:r/>
      <w:bookmarkEnd w:id="24"/>
      <w:r>
        <w:rPr>
          <w:rFonts w:ascii="Times New Roman" w:hAnsi="Times New Roman" w:eastAsia="宋体"/>
          <w:sz w:val="24"/>
          <w:szCs w:val="24"/>
          <w:highlight w:val="none"/>
        </w:rPr>
      </w:r>
      <w:r/>
    </w:p>
    <w:p>
      <w:pPr>
        <w:pStyle w:val="811"/>
        <w:ind w:firstLine="480"/>
        <w:spacing w:line="360" w:lineRule="auto"/>
        <w:rPr>
          <w:rFonts w:hint="eastAsia"/>
          <w:sz w:val="24"/>
          <w:highlight w:val="none"/>
        </w:rPr>
      </w:pPr>
      <w:r>
        <w:rPr>
          <w:rFonts w:hint="eastAsia"/>
          <w:sz w:val="24"/>
          <w:highlight w:val="none"/>
        </w:rPr>
        <w:t xml:space="preserve">1.本项目需要落实的政府采购政策：《江苏省财政厅关于进一步加大政府采购支持中小企业力度的通知》苏财购〔2022〕45号。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2.本项目采用不见面交易方式，请投标人认真学习常州市政府采购网发布的相关操作手册，办理CA认证证书、进行“苏采云”政府采购一体化平台注册绑定，并认真核实数字认证证书情况确认是否符合本项目电子化采购流程要求。</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技术支持服务热线：0519-85588210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CA认证证书办理联系电话 0519-85588120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2.1办理CA认证证书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投标人登录常州市政府采购网“下载中心”下载并查阅 “江苏省政府采购数字证书CA及电子签章办理指南”，按照程序要求办理。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2.2注册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投标人登录常州市政府采购网“下载中心”-“苏采云”系统（投标人）操作手册下载相关操作手册、操作视频等，查阅后进行自助注册。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2.3控件、客户端下载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投标人登录常州市政府采购网“下载中心”-政府采购管理交易系统（苏采云）CA及签章控件驱动下载相关控件及客户端。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2.4获取电子磋商文件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投标人持CA数字认证证书登录“苏采云”政府采购一体化平台获取电子磋商文件。未在规定期限内通过“苏采云”政府采购一体化平台获取磋商文件的响应无效。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2.5编制电子响应文件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投标人应使用电子响应文件制作客户端编制电子响应文件并进行线上响应，投标人电子响应文件需要加密并加盖电子签章，如无法按照要求在电子响应文件中加盖电子签章和加密，请及时通过技术支持服务热线联系技术人员。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2.6提交电子响应文件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投标人应于响应截止时间前在“苏采云”政府采购一体化平台提交电子响应文件，上传电子响应文件过程中请保持与互联网的连接畅通。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2.7电子开标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投标人使用CA认证证书登录“苏采云”政府采购一体化平台进行电子化不见面开标。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2.8注意事项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rFonts w:hint="eastAsia"/>
          <w:sz w:val="24"/>
          <w:highlight w:val="none"/>
        </w:rPr>
      </w:r>
      <w:r/>
    </w:p>
    <w:p>
      <w:pPr>
        <w:pStyle w:val="811"/>
        <w:ind w:firstLine="480"/>
        <w:spacing w:line="360" w:lineRule="auto"/>
        <w:rPr>
          <w:rFonts w:hint="eastAsia"/>
          <w:sz w:val="24"/>
          <w:highlight w:val="none"/>
        </w:rPr>
      </w:pPr>
      <w:r>
        <w:rPr>
          <w:rFonts w:hint="eastAsia"/>
          <w:sz w:val="24"/>
          <w:highlight w:val="none"/>
        </w:rPr>
        <w:t xml:space="preserve">3.关于常州市中小企业政府采购信用融资： </w:t>
      </w:r>
      <w:r>
        <w:rPr>
          <w:rFonts w:hint="eastAsia"/>
          <w:sz w:val="24"/>
          <w:highlight w:val="none"/>
        </w:rPr>
      </w:r>
      <w:r/>
    </w:p>
    <w:p>
      <w:pPr>
        <w:pStyle w:val="811"/>
        <w:ind w:firstLine="480"/>
        <w:spacing w:line="360" w:lineRule="auto"/>
        <w:rPr>
          <w:rFonts w:hint="eastAsia"/>
          <w:sz w:val="24"/>
          <w:highlight w:val="none"/>
          <w:lang w:val="zh-TW" w:bidi="ar"/>
        </w:rPr>
      </w:pPr>
      <w:r>
        <w:rPr>
          <w:rFonts w:hint="eastAsia"/>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sz w:val="24"/>
          <w:highlight w:val="none"/>
          <w:lang w:val="zh-TW" w:bidi="ar"/>
        </w:rPr>
      </w:r>
      <w:r/>
    </w:p>
    <w:p>
      <w:pPr>
        <w:pStyle w:val="813"/>
        <w:jc w:val="left"/>
        <w:spacing w:before="0" w:line="360" w:lineRule="auto"/>
        <w:rPr>
          <w:rFonts w:ascii="Times New Roman" w:hAnsi="Times New Roman" w:eastAsia="宋体"/>
          <w:sz w:val="24"/>
          <w:szCs w:val="24"/>
          <w:highlight w:val="none"/>
        </w:rPr>
      </w:pPr>
      <w:r/>
      <w:bookmarkStart w:id="25" w:name="_Toc35393796"/>
      <w:r/>
      <w:bookmarkStart w:id="26" w:name="_Toc28359085"/>
      <w:r/>
      <w:bookmarkStart w:id="27" w:name="_Toc28359008"/>
      <w:r/>
      <w:bookmarkStart w:id="28" w:name="_Toc35393627"/>
      <w:r>
        <w:rPr>
          <w:rFonts w:ascii="Times New Roman" w:hAnsi="Times New Roman" w:eastAsia="宋体"/>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sz w:val="24"/>
          <w:szCs w:val="24"/>
          <w:highlight w:val="none"/>
        </w:rPr>
      </w:r>
      <w:r/>
    </w:p>
    <w:p>
      <w:pPr>
        <w:pStyle w:val="811"/>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811"/>
        <w:ind w:left="1079" w:hanging="300"/>
        <w:jc w:val="left"/>
        <w:spacing w:line="360" w:lineRule="auto"/>
        <w:rPr>
          <w:rFonts w:hint="eastAsia" w:ascii="Times New Roman" w:hAnsi="Times New Roman" w:eastAsia="宋体" w:cs="Times New Roman"/>
          <w:sz w:val="24"/>
          <w:highlight w:val="none"/>
          <w:lang w:eastAsia="zh-CN"/>
        </w:rPr>
      </w:pPr>
      <w:r/>
      <w:bookmarkStart w:id="29" w:name="_Toc28359009"/>
      <w:r/>
      <w:bookmarkStart w:id="30" w:name="_Toc28359086"/>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u w:val="single"/>
          <w:lang w:eastAsia="zh-CN"/>
        </w:rPr>
        <w:t xml:space="preserve">溧阳市戴埠镇人民政府</w:t>
      </w:r>
      <w:r>
        <w:rPr>
          <w:rFonts w:hint="eastAsia" w:ascii="Times New Roman" w:hAnsi="Times New Roman" w:eastAsia="宋体" w:cs="Times New Roman"/>
          <w:sz w:val="24"/>
          <w:highlight w:val="none"/>
          <w:lang w:eastAsia="zh-CN"/>
        </w:rPr>
      </w:r>
      <w:r/>
    </w:p>
    <w:p>
      <w:pPr>
        <w:pStyle w:val="811"/>
        <w:ind w:left="1079" w:hanging="300"/>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u w:val="single"/>
        </w:rPr>
        <w:t xml:space="preserve">江苏省常州市溧阳市戴埠镇镇善西路</w:t>
      </w:r>
      <w:r>
        <w:rPr>
          <w:rFonts w:ascii="Times New Roman" w:hAnsi="Times New Roman" w:eastAsia="宋体" w:cs="Times New Roman"/>
          <w:sz w:val="24"/>
          <w:highlight w:val="none"/>
        </w:rPr>
      </w:r>
      <w:r/>
    </w:p>
    <w:p>
      <w:pPr>
        <w:pStyle w:val="811"/>
        <w:ind w:left="1079" w:hanging="300"/>
        <w:jc w:val="left"/>
        <w:spacing w:line="360" w:lineRule="auto"/>
        <w:rPr>
          <w:rFonts w:ascii="Times New Roman" w:hAnsi="Times New Roman" w:eastAsia="宋体" w:cs="Times New Roman"/>
          <w:sz w:val="24"/>
          <w:highlight w:val="none"/>
          <w:u w:val="single"/>
          <w:lang w:val="en-US" w:eastAsia="zh-CN"/>
        </w:rPr>
      </w:pPr>
      <w:r>
        <w:rPr>
          <w:rFonts w:ascii="Times New Roman" w:hAnsi="Times New Roman" w:eastAsia="宋体" w:cs="Times New Roman"/>
          <w:sz w:val="24"/>
          <w:highlight w:val="none"/>
        </w:rPr>
        <w:t xml:space="preserve">联系方式：</w:t>
      </w:r>
      <w:r>
        <w:rPr>
          <w:rFonts w:hint="eastAsia" w:ascii="宋体" w:hAnsi="宋体" w:eastAsia="宋体" w:cs="宋体"/>
          <w:sz w:val="24"/>
          <w:highlight w:val="none"/>
          <w:u w:val="single"/>
          <w:lang w:val="en-US" w:eastAsia="zh-CN" w:bidi="ar"/>
        </w:rPr>
        <w:t xml:space="preserve">0519-87905028</w:t>
      </w:r>
      <w:r>
        <w:rPr>
          <w:rFonts w:ascii="Times New Roman" w:hAnsi="Times New Roman" w:eastAsia="宋体" w:cs="Times New Roman"/>
          <w:sz w:val="24"/>
          <w:highlight w:val="none"/>
          <w:u w:val="single"/>
          <w:lang w:val="en-US" w:eastAsia="zh-CN"/>
        </w:rPr>
      </w:r>
      <w:r/>
    </w:p>
    <w:p>
      <w:pPr>
        <w:pStyle w:val="811"/>
        <w:ind w:left="1078" w:hanging="299"/>
        <w:jc w:val="left"/>
        <w:spacing w:line="360" w:lineRule="auto"/>
        <w:rPr>
          <w:b/>
          <w:sz w:val="24"/>
          <w:highlight w:val="none"/>
        </w:rPr>
      </w:pPr>
      <w:r>
        <w:rPr>
          <w:b/>
          <w:sz w:val="24"/>
          <w:highlight w:val="none"/>
        </w:rPr>
        <w:t xml:space="preserve">2.采购代理机构信息</w:t>
      </w:r>
      <w:bookmarkEnd w:id="29"/>
      <w:r/>
      <w:bookmarkEnd w:id="30"/>
      <w:r>
        <w:rPr>
          <w:b/>
          <w:sz w:val="24"/>
          <w:highlight w:val="none"/>
        </w:rPr>
      </w:r>
      <w:r/>
    </w:p>
    <w:p>
      <w:pPr>
        <w:pStyle w:val="811"/>
        <w:ind w:left="1076" w:hanging="297"/>
        <w:jc w:val="left"/>
        <w:spacing w:line="360" w:lineRule="auto"/>
        <w:rPr>
          <w:rFonts w:hint="eastAsia" w:eastAsia="宋体"/>
          <w:sz w:val="24"/>
          <w:highlight w:val="none"/>
          <w:lang w:eastAsia="zh-CN"/>
        </w:rPr>
      </w:pPr>
      <w:r/>
      <w:bookmarkStart w:id="31" w:name="_Toc28359087"/>
      <w:r/>
      <w:bookmarkStart w:id="32" w:name="_Toc28359010"/>
      <w:r>
        <w:rPr>
          <w:sz w:val="24"/>
          <w:highlight w:val="none"/>
        </w:rPr>
        <w:t xml:space="preserve">名    称：</w:t>
      </w:r>
      <w:r>
        <w:rPr>
          <w:rFonts w:hint="eastAsia" w:ascii="宋体" w:hAnsi="宋体" w:cs="宋体"/>
          <w:sz w:val="24"/>
          <w:highlight w:val="none"/>
          <w:u w:val="single"/>
          <w:lang w:eastAsia="zh-CN"/>
        </w:rPr>
        <w:t xml:space="preserve">日进建设集团有限公司</w:t>
      </w:r>
      <w:r>
        <w:rPr>
          <w:rFonts w:hint="eastAsia" w:eastAsia="宋体"/>
          <w:sz w:val="24"/>
          <w:highlight w:val="none"/>
          <w:lang w:eastAsia="zh-CN"/>
        </w:rPr>
      </w:r>
      <w:r/>
    </w:p>
    <w:p>
      <w:pPr>
        <w:pStyle w:val="811"/>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lang w:eastAsia="zh-CN"/>
        </w:rPr>
        <w:t xml:space="preserve">溧阳市平陵东路133号1幢四楼西侧</w:t>
      </w:r>
      <w:r>
        <w:rPr>
          <w:sz w:val="24"/>
          <w:highlight w:val="none"/>
        </w:rPr>
      </w:r>
      <w:r/>
    </w:p>
    <w:p>
      <w:pPr>
        <w:pStyle w:val="811"/>
        <w:ind w:left="1076" w:hanging="297"/>
        <w:jc w:val="left"/>
        <w:spacing w:line="360" w:lineRule="auto"/>
        <w:rPr>
          <w:rFonts w:hint="eastAsia" w:eastAsia="宋体"/>
          <w:sz w:val="24"/>
          <w:highlight w:val="none"/>
          <w:u w:val="single"/>
          <w:lang w:eastAsia="zh-CN"/>
        </w:rPr>
      </w:pPr>
      <w:r>
        <w:rPr>
          <w:sz w:val="24"/>
          <w:highlight w:val="none"/>
        </w:rPr>
        <w:t xml:space="preserve">联系方式：</w:t>
      </w:r>
      <w:r>
        <w:rPr>
          <w:rFonts w:hint="eastAsia" w:ascii="宋体" w:hAnsi="宋体" w:cs="宋体"/>
          <w:sz w:val="24"/>
          <w:highlight w:val="none"/>
          <w:u w:val="single"/>
          <w:lang w:eastAsia="zh-CN" w:bidi="ar"/>
        </w:rPr>
        <w:t xml:space="preserve">0519-87201779</w:t>
      </w:r>
      <w:r>
        <w:rPr>
          <w:rFonts w:hint="eastAsia" w:eastAsia="宋体"/>
          <w:sz w:val="24"/>
          <w:highlight w:val="none"/>
          <w:u w:val="single"/>
          <w:lang w:eastAsia="zh-CN"/>
        </w:rPr>
      </w:r>
      <w:r/>
    </w:p>
    <w:p>
      <w:pPr>
        <w:pStyle w:val="811"/>
        <w:ind w:left="1078" w:hanging="299"/>
        <w:spacing w:line="360" w:lineRule="auto"/>
        <w:rPr>
          <w:b/>
          <w:sz w:val="24"/>
          <w:highlight w:val="none"/>
          <w:u w:val="single"/>
        </w:rPr>
      </w:pPr>
      <w:r>
        <w:rPr>
          <w:b/>
          <w:sz w:val="24"/>
          <w:highlight w:val="none"/>
        </w:rPr>
        <w:t xml:space="preserve">3.项目联系方式</w:t>
      </w:r>
      <w:bookmarkEnd w:id="31"/>
      <w:r/>
      <w:bookmarkEnd w:id="32"/>
      <w:r>
        <w:rPr>
          <w:b/>
          <w:sz w:val="24"/>
          <w:highlight w:val="none"/>
          <w:u w:val="single"/>
        </w:rPr>
      </w:r>
      <w:r/>
    </w:p>
    <w:p>
      <w:pPr>
        <w:pStyle w:val="851"/>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朱工</w:t>
      </w:r>
      <w:r>
        <w:rPr>
          <w:rFonts w:ascii="Times New Roman" w:hAnsi="Times New Roman"/>
          <w:sz w:val="24"/>
          <w:highlight w:val="none"/>
          <w:u w:val="single"/>
          <w:lang w:bidi="ar"/>
        </w:rPr>
      </w:r>
      <w:r/>
    </w:p>
    <w:p>
      <w:pPr>
        <w:pStyle w:val="851"/>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int="eastAsia" w:hAnsi="宋体" w:cs="宋体"/>
          <w:sz w:val="24"/>
          <w:highlight w:val="none"/>
          <w:u w:val="single"/>
          <w:lang w:eastAsia="zh-CN" w:bidi="ar"/>
        </w:rPr>
        <w:t xml:space="preserve">0519-87201779</w:t>
      </w:r>
      <w:r>
        <w:rPr>
          <w:rFonts w:ascii="Times New Roman" w:hAnsi="Times New Roman"/>
          <w:sz w:val="24"/>
          <w:szCs w:val="24"/>
          <w:highlight w:val="none"/>
        </w:rPr>
        <w:t xml:space="preserve"> </w:t>
      </w:r>
      <w:r>
        <w:rPr>
          <w:rFonts w:ascii="Times New Roman" w:hAnsi="Times New Roman"/>
          <w:sz w:val="24"/>
          <w:szCs w:val="24"/>
          <w:highlight w:val="none"/>
        </w:rPr>
      </w:r>
      <w:r/>
    </w:p>
    <w:p>
      <w:pPr>
        <w:pStyle w:val="811"/>
        <w:ind w:firstLine="5880"/>
        <w:jc w:val="right"/>
        <w:spacing w:line="360" w:lineRule="auto"/>
        <w:rPr>
          <w:sz w:val="24"/>
          <w:highlight w:val="none"/>
        </w:rPr>
      </w:pPr>
      <w:r>
        <w:rPr>
          <w:sz w:val="24"/>
          <w:highlight w:val="none"/>
        </w:rPr>
      </w:r>
      <w:r/>
    </w:p>
    <w:p>
      <w:pPr>
        <w:pStyle w:val="811"/>
        <w:jc w:val="center"/>
        <w:spacing w:line="360" w:lineRule="auto"/>
        <w:rPr>
          <w:b/>
          <w:sz w:val="36"/>
          <w:szCs w:val="36"/>
          <w:highlight w:val="none"/>
        </w:rPr>
        <w:outlineLvl w:val="0"/>
      </w:pPr>
      <w:r/>
      <w:bookmarkStart w:id="33" w:name="_Toc265228423"/>
      <w:r/>
      <w:bookmarkStart w:id="34" w:name="_Toc353873938"/>
      <w:r/>
      <w:bookmarkStart w:id="35" w:name="_Toc18677"/>
      <w:r/>
      <w:bookmarkStart w:id="36" w:name="_Toc127151777"/>
      <w:r/>
      <w:bookmarkStart w:id="37" w:name="_Toc226965856"/>
      <w:r/>
      <w:bookmarkStart w:id="38" w:name="_Toc264969275"/>
      <w:r/>
      <w:bookmarkStart w:id="39" w:name="_Toc305158854"/>
      <w:r/>
      <w:bookmarkStart w:id="40" w:name="_Toc195842950"/>
      <w:r/>
      <w:bookmarkStart w:id="41" w:name="_Toc512937850"/>
      <w:r/>
      <w:bookmarkStart w:id="42" w:name="_Toc150774783"/>
      <w:r/>
      <w:bookmarkStart w:id="43" w:name="_Toc353825548"/>
      <w:r/>
      <w:bookmarkStart w:id="44" w:name="_Toc127161488"/>
      <w:r/>
      <w:bookmarkStart w:id="45" w:name="_Toc305158928"/>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left"/>
        <w:spacing w:line="360" w:lineRule="auto"/>
        <w:rPr>
          <w:b/>
          <w:sz w:val="36"/>
          <w:szCs w:val="36"/>
          <w:highlight w:val="none"/>
        </w:rPr>
        <w:outlineLvl w:val="0"/>
      </w:pPr>
      <w:r>
        <w:rPr>
          <w:b/>
          <w:sz w:val="36"/>
          <w:szCs w:val="36"/>
          <w:highlight w:val="none"/>
        </w:rPr>
      </w:r>
      <w:r/>
    </w:p>
    <w:p>
      <w:pPr>
        <w:pStyle w:val="811"/>
        <w:jc w:val="center"/>
        <w:spacing w:line="360" w:lineRule="auto"/>
        <w:rPr>
          <w:b/>
          <w:sz w:val="32"/>
          <w:szCs w:val="32"/>
          <w:highlight w:val="none"/>
        </w:rPr>
        <w:outlineLvl w:val="0"/>
      </w:pPr>
      <w:r>
        <w:rPr>
          <w:b/>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highlight w:val="none"/>
        </w:rPr>
      </w:r>
      <w:r/>
    </w:p>
    <w:p>
      <w:pPr>
        <w:pStyle w:val="813"/>
        <w:spacing w:before="0" w:line="360" w:lineRule="auto"/>
        <w:tabs>
          <w:tab w:val="center" w:pos="4592" w:leader="none"/>
          <w:tab w:val="left" w:pos="7860" w:leader="none"/>
        </w:tabs>
        <w:rPr>
          <w:rFonts w:ascii="Times New Roman" w:hAnsi="Times New Roman" w:eastAsia="宋体"/>
          <w:b w:val="0"/>
          <w:sz w:val="28"/>
          <w:highlight w:val="none"/>
        </w:rPr>
      </w:pPr>
      <w:r/>
      <w:bookmarkStart w:id="46" w:name="_Toc142311021"/>
      <w:r/>
      <w:bookmarkStart w:id="47" w:name="_Toc226965792"/>
      <w:r/>
      <w:bookmarkStart w:id="48" w:name="_Toc226337215"/>
      <w:r/>
      <w:bookmarkStart w:id="49" w:name="_Toc164229360"/>
      <w:r/>
      <w:bookmarkStart w:id="50" w:name="_Toc127151720"/>
      <w:r/>
      <w:bookmarkStart w:id="51" w:name="_Toc151193689"/>
      <w:r/>
      <w:bookmarkStart w:id="52" w:name="_Toc150774619"/>
      <w:r/>
      <w:bookmarkStart w:id="53" w:name="_Toc150480757"/>
      <w:r/>
      <w:bookmarkStart w:id="54" w:name="_Toc520356144"/>
      <w:r/>
      <w:bookmarkStart w:id="55" w:name="_Toc127151519"/>
      <w:r/>
      <w:bookmarkStart w:id="56" w:name="_Toc151193617"/>
      <w:r/>
      <w:bookmarkStart w:id="57" w:name="_Toc164608788"/>
      <w:r/>
      <w:bookmarkStart w:id="58" w:name="_Toc150774724"/>
      <w:r/>
      <w:bookmarkStart w:id="59" w:name="_Toc151193907"/>
      <w:r/>
      <w:bookmarkStart w:id="60" w:name="_Toc226965709"/>
      <w:r/>
      <w:bookmarkStart w:id="61" w:name="_Toc150509270"/>
      <w:r/>
      <w:bookmarkStart w:id="62" w:name="_Toc127161433"/>
      <w:r/>
      <w:bookmarkStart w:id="63" w:name="_Toc151193761"/>
      <w:r/>
      <w:bookmarkStart w:id="64" w:name="_Toc149720812"/>
      <w:r/>
      <w:bookmarkStart w:id="65" w:name="_Toc226309763"/>
      <w:r/>
      <w:bookmarkStart w:id="66" w:name="_Toc164351613"/>
      <w:r/>
      <w:bookmarkStart w:id="67" w:name="_Toc151190146"/>
      <w:r/>
      <w:bookmarkStart w:id="68" w:name="_Toc164229214"/>
      <w:r/>
      <w:bookmarkStart w:id="69" w:name="_Toc164608633"/>
      <w:r/>
      <w:bookmarkStart w:id="70" w:name="_Toc151193833"/>
      <w:r/>
      <w:bookmarkStart w:id="71" w:name="_Toc195842884"/>
      <w:r>
        <w:rPr>
          <w:rFonts w:ascii="Times New Roman" w:hAnsi="Times New Roman" w:eastAsia="宋体"/>
          <w:sz w:val="28"/>
          <w:highlight w:val="none"/>
        </w:rPr>
        <w:t xml:space="preserve">供应商须知资料表</w:t>
      </w:r>
      <w:r>
        <w:rPr>
          <w:rFonts w:ascii="Times New Roman" w:hAnsi="Times New Roman" w:eastAsia="宋体"/>
          <w:b w:val="0"/>
          <w:sz w:val="28"/>
          <w:highlight w:val="none"/>
        </w:rPr>
      </w:r>
      <w:r/>
    </w:p>
    <w:p>
      <w:pPr>
        <w:pStyle w:val="811"/>
        <w:jc w:val="center"/>
        <w:rPr>
          <w:b/>
          <w:sz w:val="28"/>
          <w:szCs w:val="28"/>
          <w:highlight w:val="none"/>
        </w:rPr>
      </w:pPr>
      <w:r>
        <w:rPr>
          <w:b/>
          <w:sz w:val="28"/>
          <w:szCs w:val="28"/>
          <w:highlight w:val="none"/>
        </w:rPr>
      </w:r>
      <w:r/>
    </w:p>
    <w:p>
      <w:pPr>
        <w:pStyle w:val="811"/>
        <w:ind w:firstLine="480"/>
        <w:spacing w:line="360" w:lineRule="auto"/>
        <w:rPr>
          <w:sz w:val="24"/>
          <w:highlight w:val="none"/>
        </w:rPr>
      </w:pPr>
      <w:r>
        <w:rPr>
          <w:sz w:val="24"/>
          <w:highlight w:val="none"/>
        </w:rPr>
        <w:t xml:space="preserve">本表是对供应商须知的具体补充和修改，如有矛盾，均以本资料表为准。标记“</w:t>
      </w:r>
      <w:r>
        <w:rPr>
          <w:b/>
          <w:sz w:val="24"/>
          <w:highlight w:val="none"/>
        </w:rPr>
        <w:t xml:space="preserve">■</w:t>
      </w:r>
      <w:r>
        <w:rPr>
          <w:sz w:val="24"/>
          <w:highlight w:val="none"/>
        </w:rPr>
        <w:t xml:space="preserve">”的选项意为适用于本项目，标记“</w:t>
      </w:r>
      <w:r>
        <w:rPr>
          <w:highlight w:val="none"/>
        </w:rPr>
        <w:t xml:space="preserve">□</w:t>
      </w:r>
      <w:r>
        <w:rPr>
          <w:sz w:val="24"/>
          <w:highlight w:val="none"/>
        </w:rPr>
        <w:t xml:space="preserve">”的选项意为不适用于本项目。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11"/>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811"/>
              <w:jc w:val="center"/>
              <w:rPr>
                <w:b/>
                <w:bCs/>
                <w:sz w:val="24"/>
                <w:highlight w:val="none"/>
              </w:rPr>
            </w:pPr>
            <w:r>
              <w:rPr>
                <w:b/>
                <w:bCs/>
                <w:sz w:val="24"/>
                <w:highlight w:val="none"/>
              </w:rPr>
              <w:t xml:space="preserve">条目</w:t>
            </w:r>
            <w:r>
              <w:rPr>
                <w:b/>
                <w:bCs/>
                <w:sz w:val="24"/>
                <w:highlight w:val="none"/>
              </w:rPr>
            </w:r>
            <w:r/>
          </w:p>
        </w:tc>
        <w:tc>
          <w:tcPr>
            <w:tcW w:w="7253" w:type="dxa"/>
            <w:vAlign w:val="center"/>
            <w:textDirection w:val="lrTb"/>
            <w:noWrap w:val="false"/>
          </w:tcPr>
          <w:p>
            <w:pPr>
              <w:pStyle w:val="811"/>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2.2</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项目属性</w:t>
            </w:r>
            <w:r>
              <w:rPr>
                <w:sz w:val="24"/>
                <w:highlight w:val="none"/>
              </w:rPr>
            </w:r>
            <w:r/>
          </w:p>
        </w:tc>
        <w:tc>
          <w:tcPr>
            <w:tcW w:w="7253" w:type="dxa"/>
            <w:vAlign w:val="center"/>
            <w:textDirection w:val="lrTb"/>
            <w:noWrap w:val="false"/>
          </w:tcPr>
          <w:p>
            <w:pPr>
              <w:pStyle w:val="811"/>
              <w:jc w:val="left"/>
              <w:rPr>
                <w:sz w:val="24"/>
                <w:highlight w:val="none"/>
              </w:rPr>
            </w:pPr>
            <w:r>
              <w:rPr>
                <w:sz w:val="24"/>
                <w:highlight w:val="none"/>
              </w:rPr>
              <w:t xml:space="preserve">项目属性：</w:t>
            </w:r>
            <w:r>
              <w:rPr>
                <w:sz w:val="24"/>
                <w:highlight w:val="none"/>
              </w:rPr>
            </w:r>
            <w:r/>
          </w:p>
          <w:p>
            <w:pPr>
              <w:pStyle w:val="811"/>
              <w:jc w:val="left"/>
              <w:rPr>
                <w:sz w:val="24"/>
                <w:highlight w:val="none"/>
              </w:rPr>
            </w:pPr>
            <w:r>
              <w:rPr>
                <w:highlight w:val="none"/>
              </w:rPr>
              <w:t xml:space="preserve">□</w:t>
            </w:r>
            <w:r>
              <w:rPr>
                <w:sz w:val="24"/>
                <w:highlight w:val="none"/>
              </w:rPr>
              <w:t xml:space="preserve">服务</w:t>
            </w:r>
            <w:r>
              <w:rPr>
                <w:sz w:val="24"/>
                <w:highlight w:val="none"/>
              </w:rPr>
            </w:r>
            <w:r/>
          </w:p>
          <w:p>
            <w:pPr>
              <w:pStyle w:val="811"/>
              <w:jc w:val="left"/>
              <w:rPr>
                <w:sz w:val="24"/>
                <w:highlight w:val="none"/>
              </w:rPr>
            </w:pPr>
            <w:r>
              <w:rPr>
                <w:highlight w:val="none"/>
              </w:rPr>
              <w:t xml:space="preserve">□</w:t>
            </w:r>
            <w:r>
              <w:rPr>
                <w:sz w:val="24"/>
                <w:highlight w:val="none"/>
              </w:rPr>
              <w:t xml:space="preserve">货物</w:t>
            </w:r>
            <w:r>
              <w:rPr>
                <w:sz w:val="24"/>
                <w:highlight w:val="none"/>
              </w:rPr>
            </w:r>
            <w:r/>
          </w:p>
          <w:p>
            <w:pPr>
              <w:pStyle w:val="811"/>
              <w:jc w:val="left"/>
              <w:rPr>
                <w:sz w:val="24"/>
                <w:highlight w:val="none"/>
                <w:u w:val="single"/>
              </w:rPr>
            </w:pPr>
            <w:r>
              <w:rPr>
                <w:b/>
                <w:sz w:val="24"/>
                <w:highlight w:val="none"/>
              </w:rPr>
              <w:t xml:space="preserve">■</w:t>
            </w:r>
            <w:r>
              <w:rPr>
                <w:rFonts w:hint="eastAsia"/>
                <w:sz w:val="24"/>
                <w:highlight w:val="none"/>
              </w:rPr>
              <w:t xml:space="preserve">工程</w:t>
            </w:r>
            <w:r>
              <w:rPr>
                <w:sz w:val="24"/>
                <w:highlight w:val="none"/>
                <w:u w:val="single"/>
              </w:rPr>
            </w:r>
            <w:r/>
          </w:p>
        </w:tc>
      </w:tr>
      <w:tr>
        <w:trPr>
          <w:trHeight w:val="20"/>
        </w:trPr>
        <w:tc>
          <w:tcPr>
            <w:tcW w:w="988" w:type="dxa"/>
            <w:vAlign w:val="center"/>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科研仪器设备</w:t>
            </w:r>
            <w:r>
              <w:rPr>
                <w:sz w:val="24"/>
                <w:highlight w:val="none"/>
              </w:rPr>
            </w:r>
            <w:r/>
          </w:p>
        </w:tc>
        <w:tc>
          <w:tcPr>
            <w:tcW w:w="7253" w:type="dxa"/>
            <w:vAlign w:val="center"/>
            <w:textDirection w:val="lrTb"/>
            <w:noWrap w:val="false"/>
          </w:tcPr>
          <w:p>
            <w:pPr>
              <w:pStyle w:val="811"/>
              <w:jc w:val="left"/>
              <w:rPr>
                <w:sz w:val="24"/>
                <w:highlight w:val="none"/>
              </w:rPr>
            </w:pPr>
            <w:r>
              <w:rPr>
                <w:sz w:val="24"/>
                <w:highlight w:val="none"/>
              </w:rPr>
              <w:t xml:space="preserve">是否属于科研仪器设备采购项目：</w:t>
            </w:r>
            <w:r>
              <w:rPr>
                <w:sz w:val="24"/>
                <w:highlight w:val="none"/>
              </w:rPr>
            </w:r>
            <w:r/>
          </w:p>
          <w:p>
            <w:pPr>
              <w:pStyle w:val="811"/>
              <w:jc w:val="left"/>
              <w:rPr>
                <w:sz w:val="24"/>
                <w:highlight w:val="none"/>
              </w:rPr>
            </w:pPr>
            <w:r>
              <w:rPr>
                <w:highlight w:val="none"/>
              </w:rPr>
              <w:t xml:space="preserve">□</w:t>
            </w:r>
            <w:r>
              <w:rPr>
                <w:sz w:val="24"/>
                <w:highlight w:val="none"/>
              </w:rPr>
              <w:t xml:space="preserve">是</w:t>
            </w:r>
            <w:r>
              <w:rPr>
                <w:sz w:val="24"/>
                <w:highlight w:val="none"/>
              </w:rPr>
            </w:r>
            <w:r/>
          </w:p>
          <w:p>
            <w:pPr>
              <w:pStyle w:val="811"/>
              <w:jc w:val="left"/>
              <w:rPr>
                <w:sz w:val="24"/>
                <w:highlight w:val="none"/>
              </w:rPr>
            </w:pPr>
            <w:r>
              <w:rPr>
                <w:b/>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3.1</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现场考察</w:t>
            </w:r>
            <w:r>
              <w:rPr>
                <w:sz w:val="24"/>
                <w:highlight w:val="none"/>
              </w:rPr>
            </w:r>
            <w:r/>
          </w:p>
        </w:tc>
        <w:tc>
          <w:tcPr>
            <w:tcW w:w="7253" w:type="dxa"/>
            <w:vAlign w:val="center"/>
            <w:textDirection w:val="lrTb"/>
            <w:noWrap w:val="false"/>
          </w:tcPr>
          <w:p>
            <w:pPr>
              <w:pStyle w:val="811"/>
              <w:jc w:val="left"/>
              <w:rPr>
                <w:sz w:val="24"/>
                <w:highlight w:val="none"/>
              </w:rPr>
            </w:pPr>
            <w:r>
              <w:rPr>
                <w:b/>
                <w:sz w:val="24"/>
                <w:highlight w:val="none"/>
              </w:rPr>
              <w:t xml:space="preserve">■</w:t>
            </w:r>
            <w:r>
              <w:rPr>
                <w:sz w:val="24"/>
                <w:highlight w:val="none"/>
              </w:rPr>
              <w:t xml:space="preserve">不组织</w:t>
            </w:r>
            <w:r>
              <w:rPr>
                <w:sz w:val="24"/>
                <w:highlight w:val="none"/>
              </w:rPr>
            </w:r>
            <w:r/>
          </w:p>
          <w:p>
            <w:pPr>
              <w:pStyle w:val="811"/>
              <w:jc w:val="left"/>
              <w:rPr>
                <w:bCs/>
                <w:sz w:val="24"/>
                <w:highlight w:val="none"/>
              </w:rPr>
            </w:pPr>
            <w:r>
              <w:rPr>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bCs/>
                <w:sz w:val="24"/>
                <w:highlight w:val="none"/>
              </w:rPr>
            </w:r>
            <w:r/>
          </w:p>
          <w:p>
            <w:pPr>
              <w:pStyle w:val="851"/>
              <w:rPr>
                <w:rFonts w:ascii="Times New Roman" w:hAnsi="Times New Roman"/>
                <w:sz w:val="24"/>
                <w:szCs w:val="24"/>
                <w:highlight w:val="none"/>
                <w:lang w:val="en-US" w:eastAsia="zh-CN"/>
              </w:rPr>
            </w:pPr>
            <w:r>
              <w:rPr>
                <w:rFonts w:ascii="Times New Roman" w:hAnsi="Times New Roman"/>
                <w:sz w:val="24"/>
                <w:highlight w:val="none"/>
                <w:lang w:val="en-US" w:eastAsia="zh-CN"/>
              </w:rPr>
              <w:t xml:space="preserve">考察地点：___________</w:t>
            </w:r>
            <w:r>
              <w:rPr>
                <w:rFonts w:ascii="Times New Roman" w:hAnsi="Times New Roman"/>
                <w:sz w:val="24"/>
                <w:highlight w:val="none"/>
                <w:lang w:val="en-US" w:eastAsia="zh-CN"/>
              </w:rPr>
              <w:t xml:space="preserve">。</w:t>
            </w:r>
            <w:r>
              <w:rPr>
                <w:rFonts w:ascii="Times New Roman" w:hAnsi="Times New Roman"/>
                <w:sz w:val="24"/>
                <w:szCs w:val="24"/>
                <w:highlight w:val="none"/>
                <w:lang w:val="en-US" w:eastAsia="zh-CN"/>
              </w:rPr>
            </w:r>
            <w:r/>
          </w:p>
        </w:tc>
      </w:tr>
      <w:tr>
        <w:trPr>
          <w:trHeight w:val="20"/>
        </w:trPr>
        <w:tc>
          <w:tcPr>
            <w:tcW w:w="988" w:type="dxa"/>
            <w:vAlign w:val="center"/>
            <w:vMerge w:val="continue"/>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磋商前答疑会</w:t>
            </w:r>
            <w:r>
              <w:rPr>
                <w:sz w:val="24"/>
                <w:highlight w:val="none"/>
              </w:rPr>
            </w:r>
            <w:r/>
          </w:p>
        </w:tc>
        <w:tc>
          <w:tcPr>
            <w:tcW w:w="7253" w:type="dxa"/>
            <w:vAlign w:val="center"/>
            <w:textDirection w:val="lrTb"/>
            <w:noWrap w:val="false"/>
          </w:tcPr>
          <w:p>
            <w:pPr>
              <w:pStyle w:val="811"/>
              <w:jc w:val="left"/>
              <w:rPr>
                <w:sz w:val="24"/>
                <w:highlight w:val="none"/>
              </w:rPr>
            </w:pPr>
            <w:r>
              <w:rPr>
                <w:b/>
                <w:sz w:val="24"/>
                <w:highlight w:val="none"/>
              </w:rPr>
              <w:t xml:space="preserve">■</w:t>
            </w:r>
            <w:r>
              <w:rPr>
                <w:sz w:val="24"/>
                <w:highlight w:val="none"/>
              </w:rPr>
              <w:t xml:space="preserve">不召开</w:t>
            </w:r>
            <w:r>
              <w:rPr>
                <w:sz w:val="24"/>
                <w:highlight w:val="none"/>
              </w:rPr>
            </w:r>
            <w:r/>
          </w:p>
          <w:p>
            <w:pPr>
              <w:pStyle w:val="811"/>
              <w:jc w:val="left"/>
              <w:rPr>
                <w:sz w:val="24"/>
                <w:highlight w:val="none"/>
              </w:rPr>
            </w:pPr>
            <w:r>
              <w:rPr>
                <w:highlight w:val="none"/>
              </w:rPr>
              <w:t xml:space="preserve">□</w:t>
            </w:r>
            <w:r>
              <w:rPr>
                <w:sz w:val="24"/>
                <w:highlight w:val="none"/>
              </w:rPr>
              <w:t xml:space="preserve">召开，召开时间：___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sz w:val="24"/>
                <w:highlight w:val="none"/>
              </w:rPr>
            </w:r>
            <w:r/>
          </w:p>
          <w:p>
            <w:pPr>
              <w:pStyle w:val="811"/>
              <w:jc w:val="left"/>
              <w:rPr>
                <w:sz w:val="24"/>
                <w:highlight w:val="none"/>
              </w:rPr>
            </w:pPr>
            <w:r>
              <w:rPr>
                <w:sz w:val="24"/>
                <w:highlight w:val="none"/>
              </w:rPr>
              <w:t xml:space="preserve">召开地点：___________</w:t>
            </w:r>
            <w:r>
              <w:rPr>
                <w:rFonts w:hint="eastAsia"/>
                <w:sz w:val="24"/>
                <w:highlight w:val="none"/>
              </w:rPr>
              <w:t xml:space="preserve">。</w:t>
            </w:r>
            <w:r>
              <w:rPr>
                <w:sz w:val="24"/>
                <w:highlight w:val="none"/>
              </w:rPr>
            </w:r>
            <w:r/>
          </w:p>
        </w:tc>
      </w:tr>
      <w:tr>
        <w:trPr>
          <w:trHeight w:val="1535"/>
        </w:trPr>
        <w:tc>
          <w:tcPr>
            <w:tcW w:w="988" w:type="dxa"/>
            <w:vAlign w:val="center"/>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4.2.5</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标的所属行业</w:t>
            </w:r>
            <w:r>
              <w:rPr>
                <w:sz w:val="24"/>
                <w:highlight w:val="none"/>
              </w:rPr>
            </w:r>
            <w:r/>
          </w:p>
        </w:tc>
        <w:tc>
          <w:tcPr>
            <w:tcW w:w="7253" w:type="dxa"/>
            <w:vAlign w:val="center"/>
            <w:textDirection w:val="lrTb"/>
            <w:noWrap w:val="false"/>
          </w:tcPr>
          <w:p>
            <w:pPr>
              <w:pStyle w:val="811"/>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建筑业 </w:t>
            </w:r>
            <w:r>
              <w:rPr>
                <w:sz w:val="24"/>
                <w:highlight w:val="none"/>
              </w:rPr>
            </w:r>
            <w:r/>
          </w:p>
        </w:tc>
      </w:tr>
      <w:tr>
        <w:trPr>
          <w:trHeight w:val="890"/>
        </w:trPr>
        <w:tc>
          <w:tcPr>
            <w:tcW w:w="988" w:type="dxa"/>
            <w:vAlign w:val="center"/>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10.2</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报价</w:t>
            </w:r>
            <w:r>
              <w:rPr>
                <w:sz w:val="24"/>
                <w:highlight w:val="none"/>
              </w:rPr>
            </w:r>
            <w:r/>
          </w:p>
        </w:tc>
        <w:tc>
          <w:tcPr>
            <w:tcW w:w="7253" w:type="dxa"/>
            <w:vAlign w:val="center"/>
            <w:textDirection w:val="lrTb"/>
            <w:noWrap w:val="false"/>
          </w:tcPr>
          <w:p>
            <w:pPr>
              <w:pStyle w:val="811"/>
              <w:jc w:val="left"/>
              <w:rPr>
                <w:color w:val="000000"/>
                <w:sz w:val="24"/>
                <w:highlight w:val="none"/>
              </w:rPr>
            </w:pPr>
            <w:r>
              <w:rPr>
                <w:color w:val="000000"/>
                <w:sz w:val="24"/>
                <w:highlight w:val="none"/>
              </w:rPr>
              <w:t xml:space="preserve">报价的特殊规定：</w:t>
            </w:r>
            <w:r>
              <w:rPr>
                <w:color w:val="000000"/>
                <w:sz w:val="24"/>
                <w:highlight w:val="none"/>
              </w:rPr>
            </w:r>
            <w:r/>
          </w:p>
          <w:p>
            <w:pPr>
              <w:pStyle w:val="811"/>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811"/>
              <w:jc w:val="left"/>
              <w:rPr>
                <w:sz w:val="24"/>
                <w:highlight w:val="none"/>
              </w:rPr>
            </w:pPr>
            <w:r>
              <w:rPr>
                <w:color w:val="000000"/>
                <w:highlight w:val="none"/>
              </w:rPr>
              <w:t xml:space="preserve">□</w:t>
            </w:r>
            <w:r>
              <w:rPr>
                <w:color w:val="000000"/>
                <w:sz w:val="24"/>
                <w:highlight w:val="none"/>
              </w:rPr>
              <w:t xml:space="preserve">有，具体情形：</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 </w:t>
            </w:r>
            <w:r>
              <w:rPr>
                <w:color w:val="000000"/>
                <w:sz w:val="24"/>
                <w:highlight w:val="none"/>
              </w:rPr>
              <w:t xml:space="preserve">。</w:t>
            </w:r>
            <w:r>
              <w:rPr>
                <w:sz w:val="24"/>
                <w:highlight w:val="none"/>
              </w:rPr>
            </w:r>
            <w:r/>
          </w:p>
        </w:tc>
      </w:tr>
      <w:tr>
        <w:trPr>
          <w:trHeight w:val="20"/>
        </w:trPr>
        <w:tc>
          <w:tcPr>
            <w:tcW w:w="988" w:type="dxa"/>
            <w:vAlign w:val="center"/>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11.1</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磋商保证金</w:t>
            </w:r>
            <w:r>
              <w:rPr>
                <w:sz w:val="24"/>
                <w:highlight w:val="none"/>
              </w:rPr>
            </w:r>
            <w:r/>
          </w:p>
        </w:tc>
        <w:tc>
          <w:tcPr>
            <w:tcW w:w="7253" w:type="dxa"/>
            <w:vAlign w:val="center"/>
            <w:textDirection w:val="lrTb"/>
            <w:noWrap w:val="false"/>
          </w:tcPr>
          <w:p>
            <w:pPr>
              <w:pStyle w:val="811"/>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12.1</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响应有效期</w:t>
            </w:r>
            <w:r>
              <w:rPr>
                <w:sz w:val="24"/>
                <w:highlight w:val="none"/>
              </w:rPr>
            </w:r>
            <w:r/>
          </w:p>
        </w:tc>
        <w:tc>
          <w:tcPr>
            <w:tcW w:w="7253" w:type="dxa"/>
            <w:vAlign w:val="center"/>
            <w:textDirection w:val="lrTb"/>
            <w:noWrap w:val="false"/>
          </w:tcPr>
          <w:p>
            <w:pPr>
              <w:pStyle w:val="811"/>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23.5</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分包</w:t>
            </w:r>
            <w:r>
              <w:rPr>
                <w:sz w:val="24"/>
                <w:highlight w:val="none"/>
              </w:rPr>
            </w:r>
            <w:r/>
          </w:p>
        </w:tc>
        <w:tc>
          <w:tcPr>
            <w:tcW w:w="7253" w:type="dxa"/>
            <w:vAlign w:val="center"/>
            <w:textDirection w:val="lrTb"/>
            <w:noWrap w:val="false"/>
          </w:tcPr>
          <w:p>
            <w:pPr>
              <w:pStyle w:val="811"/>
              <w:jc w:val="left"/>
              <w:rPr>
                <w:sz w:val="24"/>
                <w:highlight w:val="none"/>
              </w:rPr>
            </w:pPr>
            <w:r>
              <w:rPr>
                <w:sz w:val="24"/>
                <w:highlight w:val="none"/>
              </w:rPr>
              <w:t xml:space="preserve">本项目是否允许分包： </w:t>
            </w:r>
            <w:r>
              <w:rPr>
                <w:sz w:val="24"/>
                <w:highlight w:val="none"/>
              </w:rPr>
            </w:r>
            <w:r/>
          </w:p>
          <w:p>
            <w:pPr>
              <w:pStyle w:val="811"/>
              <w:jc w:val="left"/>
              <w:rPr>
                <w:sz w:val="24"/>
                <w:highlight w:val="none"/>
              </w:rPr>
            </w:pPr>
            <w:r>
              <w:rPr>
                <w:b/>
                <w:sz w:val="24"/>
                <w:highlight w:val="none"/>
              </w:rPr>
              <w:t xml:space="preserve">■</w:t>
            </w:r>
            <w:r>
              <w:rPr>
                <w:sz w:val="24"/>
                <w:highlight w:val="none"/>
              </w:rPr>
              <w:t xml:space="preserve">不允许</w:t>
            </w:r>
            <w:r>
              <w:rPr>
                <w:sz w:val="24"/>
                <w:highlight w:val="none"/>
              </w:rPr>
            </w:r>
            <w:r/>
          </w:p>
          <w:p>
            <w:pPr>
              <w:pStyle w:val="811"/>
              <w:jc w:val="left"/>
              <w:rPr>
                <w:sz w:val="24"/>
                <w:highlight w:val="none"/>
              </w:rPr>
            </w:pPr>
            <w:r>
              <w:rPr>
                <w:highlight w:val="none"/>
              </w:rPr>
              <w:t xml:space="preserve">□</w:t>
            </w:r>
            <w:r>
              <w:rPr>
                <w:sz w:val="24"/>
                <w:highlight w:val="none"/>
              </w:rPr>
              <w:t xml:space="preserve">允许，具体要求：_______。</w:t>
            </w:r>
            <w:r>
              <w:rPr>
                <w:sz w:val="24"/>
                <w:highlight w:val="none"/>
              </w:rPr>
            </w:r>
            <w:r/>
          </w:p>
          <w:p>
            <w:pPr>
              <w:pStyle w:val="811"/>
              <w:jc w:val="left"/>
              <w:rPr>
                <w:sz w:val="24"/>
                <w:highlight w:val="none"/>
              </w:rPr>
            </w:pPr>
            <w:r>
              <w:rPr>
                <w:sz w:val="24"/>
                <w:highlight w:val="none"/>
              </w:rPr>
              <w:t xml:space="preserve">（1）可以分包履行的具体内容：_______；</w:t>
            </w:r>
            <w:r>
              <w:rPr>
                <w:sz w:val="24"/>
                <w:highlight w:val="none"/>
              </w:rPr>
            </w:r>
            <w:r/>
          </w:p>
          <w:p>
            <w:pPr>
              <w:pStyle w:val="811"/>
              <w:jc w:val="left"/>
              <w:rPr>
                <w:sz w:val="24"/>
                <w:highlight w:val="none"/>
              </w:rPr>
            </w:pPr>
            <w:r>
              <w:rPr>
                <w:sz w:val="24"/>
                <w:highlight w:val="none"/>
              </w:rPr>
              <w:t xml:space="preserve">（2）允许分包的金额或者比例：_______；</w:t>
            </w:r>
            <w:r>
              <w:rPr>
                <w:sz w:val="24"/>
                <w:highlight w:val="none"/>
              </w:rPr>
            </w:r>
            <w:r/>
          </w:p>
          <w:p>
            <w:pPr>
              <w:pStyle w:val="811"/>
              <w:jc w:val="left"/>
              <w:rPr>
                <w:sz w:val="24"/>
                <w:highlight w:val="none"/>
                <w:u w:val="single"/>
              </w:rPr>
            </w:pPr>
            <w:r>
              <w:rPr>
                <w:sz w:val="24"/>
                <w:highlight w:val="none"/>
              </w:rPr>
              <w:t xml:space="preserve">（3）其他要求：_______。</w:t>
            </w:r>
            <w:r>
              <w:rPr>
                <w:sz w:val="24"/>
                <w:highlight w:val="none"/>
                <w:u w:val="single"/>
              </w:rPr>
            </w:r>
            <w:r/>
          </w:p>
        </w:tc>
      </w:tr>
      <w:tr>
        <w:trPr>
          <w:trHeight w:val="20"/>
        </w:trPr>
        <w:tc>
          <w:tcPr>
            <w:tcW w:w="988" w:type="dxa"/>
            <w:vAlign w:val="center"/>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24.1.1</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询问</w:t>
            </w:r>
            <w:r>
              <w:rPr>
                <w:sz w:val="24"/>
                <w:highlight w:val="none"/>
              </w:rPr>
            </w:r>
            <w:r/>
          </w:p>
        </w:tc>
        <w:tc>
          <w:tcPr>
            <w:tcW w:w="7253" w:type="dxa"/>
            <w:vAlign w:val="center"/>
            <w:textDirection w:val="lrTb"/>
            <w:noWrap w:val="false"/>
          </w:tcPr>
          <w:p>
            <w:pPr>
              <w:pStyle w:val="811"/>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r>
            <w:r/>
          </w:p>
        </w:tc>
      </w:tr>
      <w:tr>
        <w:trPr>
          <w:trHeight w:val="20"/>
        </w:trPr>
        <w:tc>
          <w:tcPr>
            <w:tcW w:w="988" w:type="dxa"/>
            <w:vAlign w:val="center"/>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24.3</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联系方式</w:t>
            </w:r>
            <w:r>
              <w:rPr>
                <w:sz w:val="24"/>
                <w:highlight w:val="none"/>
              </w:rPr>
            </w:r>
            <w:r/>
          </w:p>
        </w:tc>
        <w:tc>
          <w:tcPr>
            <w:tcW w:w="7253" w:type="dxa"/>
            <w:vAlign w:val="center"/>
            <w:textDirection w:val="lrTb"/>
            <w:noWrap w:val="false"/>
          </w:tcPr>
          <w:p>
            <w:pPr>
              <w:pStyle w:val="811"/>
              <w:jc w:val="left"/>
              <w:rPr>
                <w:sz w:val="24"/>
                <w:highlight w:val="none"/>
              </w:rPr>
            </w:pPr>
            <w:r>
              <w:rPr>
                <w:sz w:val="24"/>
                <w:highlight w:val="none"/>
              </w:rPr>
              <w:t xml:space="preserve">接收询问和质疑的联系方式</w:t>
            </w:r>
            <w:r>
              <w:rPr>
                <w:sz w:val="24"/>
                <w:highlight w:val="none"/>
              </w:rPr>
            </w:r>
            <w:r/>
          </w:p>
          <w:p>
            <w:pPr>
              <w:pStyle w:val="811"/>
              <w:jc w:val="left"/>
              <w:rPr>
                <w:sz w:val="24"/>
                <w:highlight w:val="none"/>
              </w:rPr>
            </w:pPr>
            <w:r>
              <w:rPr>
                <w:sz w:val="24"/>
                <w:highlight w:val="none"/>
              </w:rPr>
              <w:t xml:space="preserve">联系部门：</w:t>
            </w:r>
            <w:r>
              <w:rPr>
                <w:rFonts w:hint="eastAsia"/>
                <w:sz w:val="24"/>
                <w:highlight w:val="none"/>
                <w:u w:val="single"/>
                <w:lang w:eastAsia="zh-CN" w:bidi="ar"/>
              </w:rPr>
              <w:t xml:space="preserve">日进建设集团有限公司</w:t>
            </w:r>
            <w:r>
              <w:rPr>
                <w:rFonts w:hint="eastAsia"/>
                <w:sz w:val="24"/>
                <w:highlight w:val="none"/>
                <w:u w:val="single"/>
                <w:lang w:bidi="ar"/>
              </w:rPr>
              <w:t xml:space="preserve">招投标室    </w:t>
            </w:r>
            <w:r>
              <w:rPr>
                <w:sz w:val="24"/>
                <w:highlight w:val="none"/>
              </w:rPr>
              <w:t xml:space="preserve">；</w:t>
            </w:r>
            <w:r>
              <w:rPr>
                <w:sz w:val="24"/>
                <w:highlight w:val="none"/>
              </w:rPr>
            </w:r>
            <w:r/>
          </w:p>
          <w:p>
            <w:pPr>
              <w:pStyle w:val="811"/>
              <w:jc w:val="left"/>
              <w:rPr>
                <w:sz w:val="24"/>
                <w:highlight w:val="none"/>
              </w:rPr>
            </w:pPr>
            <w:r>
              <w:rPr>
                <w:sz w:val="24"/>
                <w:highlight w:val="none"/>
              </w:rPr>
              <w:t xml:space="preserve">联系电话：</w:t>
            </w:r>
            <w:r>
              <w:rPr>
                <w:rFonts w:hint="eastAsia"/>
                <w:sz w:val="24"/>
                <w:highlight w:val="none"/>
                <w:u w:val="single"/>
                <w:lang w:eastAsia="zh-CN" w:bidi="ar"/>
              </w:rPr>
              <w:t xml:space="preserve">0519-87201779</w:t>
            </w:r>
            <w:r>
              <w:rPr>
                <w:sz w:val="24"/>
                <w:highlight w:val="none"/>
              </w:rPr>
              <w:t xml:space="preserve">；</w:t>
            </w:r>
            <w:r>
              <w:rPr>
                <w:sz w:val="24"/>
                <w:highlight w:val="none"/>
              </w:rPr>
            </w:r>
            <w:r/>
          </w:p>
          <w:p>
            <w:pPr>
              <w:pStyle w:val="811"/>
              <w:jc w:val="left"/>
              <w:rPr>
                <w:sz w:val="24"/>
                <w:highlight w:val="none"/>
              </w:rPr>
            </w:pPr>
            <w:r>
              <w:rPr>
                <w:sz w:val="24"/>
                <w:highlight w:val="none"/>
              </w:rPr>
              <w:t xml:space="preserve">通讯地址：</w:t>
            </w:r>
            <w:r>
              <w:rPr>
                <w:rFonts w:hint="eastAsia"/>
                <w:sz w:val="24"/>
                <w:highlight w:val="none"/>
                <w:u w:val="single"/>
                <w:lang w:eastAsia="zh-CN" w:bidi="ar"/>
              </w:rPr>
              <w:t xml:space="preserve">溧阳市平陵东路133号1幢四楼西侧</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851"/>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25</w:t>
            </w:r>
            <w:r>
              <w:rPr>
                <w:rFonts w:ascii="Times New Roman" w:hAnsi="Times New Roman"/>
                <w:sz w:val="24"/>
                <w:szCs w:val="24"/>
                <w:highlight w:val="none"/>
                <w:lang w:val="en-US" w:eastAsia="zh-CN"/>
              </w:rPr>
            </w:r>
            <w:r/>
          </w:p>
        </w:tc>
        <w:tc>
          <w:tcPr>
            <w:tcW w:w="1701" w:type="dxa"/>
            <w:vAlign w:val="center"/>
            <w:textDirection w:val="lrTb"/>
            <w:noWrap w:val="false"/>
          </w:tcPr>
          <w:p>
            <w:pPr>
              <w:pStyle w:val="811"/>
              <w:jc w:val="center"/>
              <w:rPr>
                <w:sz w:val="24"/>
                <w:highlight w:val="none"/>
              </w:rPr>
            </w:pPr>
            <w:r>
              <w:rPr>
                <w:sz w:val="24"/>
                <w:highlight w:val="none"/>
              </w:rPr>
              <w:t xml:space="preserve">代理费</w:t>
            </w:r>
            <w:r>
              <w:rPr>
                <w:sz w:val="24"/>
                <w:highlight w:val="none"/>
              </w:rPr>
            </w:r>
            <w:r/>
          </w:p>
        </w:tc>
        <w:tc>
          <w:tcPr>
            <w:tcW w:w="7253" w:type="dxa"/>
            <w:vAlign w:val="center"/>
            <w:textDirection w:val="lrTb"/>
            <w:noWrap w:val="false"/>
          </w:tcPr>
          <w:p>
            <w:pPr>
              <w:pStyle w:val="811"/>
              <w:jc w:val="left"/>
              <w:rPr>
                <w:sz w:val="24"/>
                <w:highlight w:val="none"/>
              </w:rPr>
            </w:pPr>
            <w:r>
              <w:rPr>
                <w:sz w:val="24"/>
                <w:highlight w:val="none"/>
              </w:rPr>
              <w:t xml:space="preserve">收费对象：</w:t>
            </w:r>
            <w:r>
              <w:rPr>
                <w:sz w:val="24"/>
                <w:highlight w:val="none"/>
              </w:rPr>
            </w:r>
            <w:r/>
          </w:p>
          <w:p>
            <w:pPr>
              <w:pStyle w:val="811"/>
              <w:jc w:val="left"/>
              <w:rPr>
                <w:sz w:val="24"/>
                <w:highlight w:val="none"/>
              </w:rPr>
            </w:pPr>
            <w:r>
              <w:rPr>
                <w:highlight w:val="none"/>
              </w:rPr>
              <w:t xml:space="preserve">□</w:t>
            </w:r>
            <w:r>
              <w:rPr>
                <w:sz w:val="24"/>
                <w:highlight w:val="none"/>
              </w:rPr>
              <w:t xml:space="preserve">采购人</w:t>
            </w:r>
            <w:r>
              <w:rPr>
                <w:sz w:val="24"/>
                <w:highlight w:val="none"/>
              </w:rPr>
            </w:r>
            <w:r/>
          </w:p>
          <w:p>
            <w:pPr>
              <w:pStyle w:val="811"/>
              <w:jc w:val="left"/>
              <w:rPr>
                <w:sz w:val="24"/>
                <w:highlight w:val="none"/>
              </w:rPr>
            </w:pPr>
            <w:r>
              <w:rPr>
                <w:b/>
                <w:sz w:val="24"/>
                <w:highlight w:val="none"/>
              </w:rPr>
              <w:t xml:space="preserve">■</w:t>
            </w:r>
            <w:r>
              <w:rPr>
                <w:sz w:val="24"/>
                <w:highlight w:val="none"/>
              </w:rPr>
              <w:t xml:space="preserve">成交供应商</w:t>
            </w:r>
            <w:r>
              <w:rPr>
                <w:sz w:val="24"/>
                <w:highlight w:val="none"/>
              </w:rPr>
            </w:r>
            <w:r/>
          </w:p>
          <w:p>
            <w:pPr>
              <w:pStyle w:val="811"/>
              <w:rPr>
                <w:sz w:val="24"/>
                <w:szCs w:val="24"/>
                <w:highlight w:val="none"/>
              </w:rPr>
            </w:pPr>
            <w:r>
              <w:rPr>
                <w:rFonts w:hint="eastAsia"/>
                <w:sz w:val="24"/>
                <w:szCs w:val="24"/>
                <w:highlight w:val="none"/>
              </w:rPr>
              <w:t xml:space="preserve">收费标准：</w:t>
            </w:r>
            <w:r>
              <w:rPr>
                <w:rFonts w:hint="eastAsia" w:cs="宋体"/>
                <w:sz w:val="24"/>
                <w:highlight w:val="none"/>
                <w:u w:val="single"/>
                <w:lang w:bidi="ar"/>
              </w:rPr>
              <w:t xml:space="preserve">按发改价格【2011】534号文及苏价服【2014】383号文件计取执行</w:t>
            </w:r>
            <w:r>
              <w:rPr>
                <w:rFonts w:hint="eastAsia" w:cs="宋体"/>
                <w:sz w:val="24"/>
                <w:highlight w:val="none"/>
                <w:lang w:bidi="ar"/>
              </w:rPr>
              <w:t xml:space="preserve">；</w:t>
            </w:r>
            <w:r>
              <w:rPr>
                <w:sz w:val="24"/>
                <w:szCs w:val="24"/>
                <w:highlight w:val="none"/>
              </w:rPr>
            </w:r>
            <w:r/>
          </w:p>
          <w:p>
            <w:pPr>
              <w:pStyle w:val="811"/>
              <w:rPr>
                <w:sz w:val="24"/>
                <w:highlight w:val="none"/>
              </w:rPr>
            </w:pPr>
            <w:r>
              <w:rPr>
                <w:rFonts w:hint="eastAsia"/>
                <w:sz w:val="24"/>
                <w:szCs w:val="24"/>
                <w:highlight w:val="none"/>
              </w:rPr>
              <w:t xml:space="preserve">缴纳时间：</w:t>
            </w:r>
            <w:r>
              <w:rPr>
                <w:rFonts w:hint="eastAsia"/>
                <w:sz w:val="24"/>
                <w:szCs w:val="24"/>
                <w:highlight w:val="none"/>
                <w:u w:val="single"/>
              </w:rPr>
              <w:t xml:space="preserve">领取成交通知书的同时。</w:t>
            </w:r>
            <w:r>
              <w:rPr>
                <w:sz w:val="24"/>
                <w:highlight w:val="none"/>
              </w:rPr>
            </w:r>
            <w:r/>
          </w:p>
        </w:tc>
      </w:tr>
    </w:tbl>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r>
      <w:r/>
    </w:p>
    <w:p>
      <w:pPr>
        <w:pStyle w:val="811"/>
        <w:jc w:val="left"/>
        <w:spacing w:before="240" w:after="240"/>
        <w:rPr>
          <w:b/>
          <w:sz w:val="28"/>
          <w:szCs w:val="28"/>
          <w:highlight w:val="none"/>
        </w:rPr>
      </w:pPr>
      <w:r>
        <w:rPr>
          <w:b/>
          <w:sz w:val="28"/>
          <w:szCs w:val="28"/>
          <w:highlight w:val="none"/>
        </w:rPr>
      </w:r>
      <w:r/>
    </w:p>
    <w:p>
      <w:pPr>
        <w:pStyle w:val="811"/>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813"/>
        <w:jc w:val="left"/>
        <w:spacing w:before="0" w:line="360" w:lineRule="auto"/>
        <w:tabs>
          <w:tab w:val="center" w:pos="4592" w:leader="none"/>
          <w:tab w:val="left" w:pos="7860" w:leader="none"/>
        </w:tabs>
        <w:rPr>
          <w:rFonts w:ascii="Times New Roman" w:hAnsi="Times New Roman" w:eastAsia="宋体"/>
          <w:sz w:val="28"/>
          <w:highlight w:val="none"/>
        </w:rPr>
      </w:pPr>
      <w:r/>
      <w:bookmarkStart w:id="72" w:name="_Toc520356143"/>
      <w:r/>
      <w:bookmarkStart w:id="73" w:name="_Toc127151518"/>
      <w:r>
        <w:rPr>
          <w:rFonts w:ascii="Times New Roman" w:hAnsi="Times New Roman" w:eastAsia="宋体"/>
          <w:sz w:val="28"/>
          <w:highlight w:val="none"/>
        </w:rPr>
        <w:tab/>
      </w:r>
      <w:bookmarkStart w:id="74" w:name="_Toc226965708"/>
      <w:r/>
      <w:bookmarkStart w:id="75" w:name="_Toc305158860"/>
      <w:r/>
      <w:bookmarkStart w:id="76" w:name="_Toc151193616"/>
      <w:r/>
      <w:bookmarkStart w:id="77" w:name="_Toc150774618"/>
      <w:r/>
      <w:bookmarkStart w:id="78" w:name="_Toc265228356"/>
      <w:r/>
      <w:bookmarkStart w:id="79" w:name="_Toc226337214"/>
      <w:r/>
      <w:bookmarkStart w:id="80" w:name="_Toc150509269"/>
      <w:r/>
      <w:bookmarkStart w:id="81" w:name="_Toc226965791"/>
      <w:r/>
      <w:bookmarkStart w:id="82" w:name="_Toc151193832"/>
      <w:r/>
      <w:bookmarkStart w:id="83" w:name="_Toc151190145"/>
      <w:r/>
      <w:bookmarkStart w:id="84" w:name="_Toc142311020"/>
      <w:r/>
      <w:bookmarkStart w:id="85" w:name="_Toc151193906"/>
      <w:r/>
      <w:bookmarkStart w:id="86" w:name="_Toc226309762"/>
      <w:r/>
      <w:bookmarkStart w:id="87" w:name="_Toc150774723"/>
      <w:r/>
      <w:bookmarkStart w:id="88" w:name="_Toc264969208"/>
      <w:r/>
      <w:bookmarkStart w:id="89" w:name="_Toc150480756"/>
      <w:r/>
      <w:bookmarkStart w:id="90" w:name="_Toc151193688"/>
      <w:r/>
      <w:bookmarkStart w:id="91" w:name="_Toc305158786"/>
      <w:r/>
      <w:bookmarkStart w:id="92" w:name="_Toc195842883"/>
      <w:r/>
      <w:bookmarkStart w:id="93" w:name="_Toc151193760"/>
      <w:r>
        <w:rPr>
          <w:rFonts w:ascii="Times New Roman" w:hAnsi="Times New Roman" w:eastAsia="宋体"/>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highlight w:val="none"/>
        </w:rPr>
        <w:tab/>
      </w:r>
      <w:r>
        <w:rPr>
          <w:rFonts w:ascii="Times New Roman" w:hAnsi="Times New Roman" w:eastAsia="宋体"/>
          <w:sz w:val="28"/>
          <w:highlight w:val="none"/>
        </w:rPr>
      </w:r>
      <w:r/>
    </w:p>
    <w:p>
      <w:pPr>
        <w:pStyle w:val="811"/>
        <w:numPr>
          <w:ilvl w:val="0"/>
          <w:numId w:val="9"/>
        </w:numPr>
        <w:ind w:left="357" w:hanging="357"/>
        <w:spacing w:line="360" w:lineRule="auto"/>
        <w:tabs>
          <w:tab w:val="left" w:pos="360" w:leader="none"/>
        </w:tabs>
        <w:rPr>
          <w:sz w:val="24"/>
          <w:highlight w:val="none"/>
        </w:rPr>
        <w:outlineLvl w:val="1"/>
      </w:pPr>
      <w:r/>
      <w:bookmarkStart w:id="94" w:name="_Toc305158861"/>
      <w:r/>
      <w:bookmarkStart w:id="95" w:name="_Toc305158787"/>
      <w:r/>
      <w:bookmarkStart w:id="96" w:name="_Toc265228357"/>
      <w:r/>
      <w:bookmarkStart w:id="97" w:name="_Toc264969209"/>
      <w:r>
        <w:rPr>
          <w:sz w:val="24"/>
          <w:highlight w:val="none"/>
        </w:rPr>
        <w:t xml:space="preserve">采购人、采购代理机构、供应商</w:t>
      </w:r>
      <w:bookmarkEnd w:id="94"/>
      <w:r/>
      <w:bookmarkEnd w:id="95"/>
      <w:r/>
      <w:bookmarkEnd w:id="96"/>
      <w:r/>
      <w:bookmarkEnd w:id="97"/>
      <w:r>
        <w:rPr>
          <w:sz w:val="24"/>
          <w:highlight w:val="none"/>
        </w:rPr>
        <w:t xml:space="preserve">、联合体</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竞争性磋商公告</w:t>
      </w:r>
      <w:r>
        <w:rPr>
          <w:sz w:val="24"/>
          <w:highlight w:val="none"/>
        </w:rPr>
        <w:t xml:space="preserve">》。</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供应商（也称“申请人”）：指向采购人提供货物、工程或者服务的法人、其他组织或者自然人。</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联合体：指两个以上的自然人、法人或者其他组织组成一个联合体，以一个供应商的身份共同参加政府采购。</w:t>
      </w:r>
      <w:r>
        <w:rPr>
          <w:sz w:val="24"/>
          <w:highlight w:val="none"/>
        </w:rPr>
      </w:r>
      <w:r/>
    </w:p>
    <w:p>
      <w:pPr>
        <w:pStyle w:val="811"/>
        <w:numPr>
          <w:ilvl w:val="0"/>
          <w:numId w:val="9"/>
        </w:numPr>
        <w:ind w:left="357" w:hanging="357"/>
        <w:spacing w:line="360" w:lineRule="auto"/>
        <w:tabs>
          <w:tab w:val="left" w:pos="360" w:leader="none"/>
        </w:tabs>
        <w:rPr>
          <w:sz w:val="24"/>
          <w:highlight w:val="none"/>
        </w:rPr>
        <w:outlineLvl w:val="1"/>
      </w:pPr>
      <w:r/>
      <w:bookmarkStart w:id="98" w:name="_Toc150509271"/>
      <w:r/>
      <w:bookmarkStart w:id="99" w:name="_Toc150480758"/>
      <w:r/>
      <w:bookmarkStart w:id="100" w:name="_Toc226337216"/>
      <w:r/>
      <w:bookmarkStart w:id="101" w:name="_Toc151193618"/>
      <w:r/>
      <w:bookmarkStart w:id="102" w:name="_Toc150774620"/>
      <w:r/>
      <w:bookmarkStart w:id="103" w:name="_Toc195842885"/>
      <w:r/>
      <w:bookmarkStart w:id="104" w:name="_Toc150774725"/>
      <w:r/>
      <w:bookmarkStart w:id="105" w:name="_Toc127151520"/>
      <w:r/>
      <w:bookmarkStart w:id="106" w:name="_Toc305158862"/>
      <w:r/>
      <w:bookmarkStart w:id="107" w:name="_Toc226965710"/>
      <w:r/>
      <w:bookmarkStart w:id="108" w:name="_Toc151190147"/>
      <w:r/>
      <w:bookmarkStart w:id="109" w:name="_Toc151193762"/>
      <w:r/>
      <w:bookmarkStart w:id="110" w:name="_Toc127151721"/>
      <w:r/>
      <w:bookmarkStart w:id="111" w:name="_Toc164229215"/>
      <w:r/>
      <w:bookmarkStart w:id="112" w:name="_Toc151193834"/>
      <w:r/>
      <w:bookmarkStart w:id="113" w:name="_Toc142311022"/>
      <w:r/>
      <w:bookmarkStart w:id="114" w:name="_Toc164608634"/>
      <w:r/>
      <w:bookmarkStart w:id="115" w:name="_Toc164229361"/>
      <w:r/>
      <w:bookmarkStart w:id="116" w:name="_Toc164608789"/>
      <w:r/>
      <w:bookmarkStart w:id="117" w:name="_Toc127161434"/>
      <w:r/>
      <w:bookmarkStart w:id="118" w:name="_Toc164351614"/>
      <w:r/>
      <w:bookmarkStart w:id="119" w:name="_Toc149720813"/>
      <w:r/>
      <w:bookmarkStart w:id="120" w:name="_Toc151193690"/>
      <w:r/>
      <w:bookmarkStart w:id="121" w:name="_Toc151193908"/>
      <w:r/>
      <w:bookmarkStart w:id="122" w:name="_Toc226965793"/>
      <w:r/>
      <w:bookmarkStart w:id="123" w:name="_Toc305158788"/>
      <w:r/>
      <w:bookmarkStart w:id="124" w:name="_Toc265228358"/>
      <w:r/>
      <w:bookmarkStart w:id="125" w:name="_Toc226309764"/>
      <w:r/>
      <w:bookmarkStart w:id="126" w:name="_Toc264969210"/>
      <w:r>
        <w:rPr>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highlight w:val="none"/>
        </w:rPr>
        <w:t xml:space="preserve">、项目属性、科研仪器设备采购</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项目属性见《供应商须知资料表》。</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是否属于科研仪器设备采购见《供应商须知资料表》。</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现场考察、磋商前答疑会</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若《供应商须知资料表》中规定了组织现场考察、召开磋商前答疑会，则供应商应按要求在规定的时间和地点参加。</w:t>
      </w:r>
      <w:bookmarkStart w:id="127" w:name="_Toc151190149"/>
      <w:r/>
      <w:bookmarkStart w:id="128" w:name="_Toc151193910"/>
      <w:r/>
      <w:bookmarkStart w:id="129" w:name="_Toc305158864"/>
      <w:r/>
      <w:bookmarkStart w:id="130" w:name="_Toc520356146"/>
      <w:r/>
      <w:bookmarkStart w:id="131" w:name="_Toc151193692"/>
      <w:r/>
      <w:bookmarkStart w:id="132" w:name="_Toc226965712"/>
      <w:r/>
      <w:bookmarkStart w:id="133" w:name="_Toc226309766"/>
      <w:r/>
      <w:bookmarkStart w:id="134" w:name="_Toc142311024"/>
      <w:r/>
      <w:bookmarkStart w:id="135" w:name="_Toc151193764"/>
      <w:r/>
      <w:bookmarkStart w:id="136" w:name="_Toc226337218"/>
      <w:r/>
      <w:bookmarkStart w:id="137" w:name="_Toc150480760"/>
      <w:r/>
      <w:bookmarkStart w:id="138" w:name="_Toc265228360"/>
      <w:r/>
      <w:bookmarkStart w:id="139" w:name="_Toc151193836"/>
      <w:r/>
      <w:bookmarkStart w:id="140" w:name="_Toc305158790"/>
      <w:r/>
      <w:bookmarkStart w:id="141" w:name="_Toc151193620"/>
      <w:r/>
      <w:bookmarkStart w:id="142" w:name="_Toc127151522"/>
      <w:r/>
      <w:bookmarkStart w:id="143" w:name="_Toc150774622"/>
      <w:r/>
      <w:bookmarkStart w:id="144" w:name="_Toc264969212"/>
      <w:r/>
      <w:bookmarkStart w:id="145" w:name="_Toc150774727"/>
      <w:r/>
      <w:bookmarkStart w:id="146" w:name="_Toc150509273"/>
      <w:r/>
      <w:bookmarkStart w:id="147" w:name="_Toc195842887"/>
      <w:r/>
      <w:bookmarkStart w:id="148" w:name="_Toc226965795"/>
      <w:r>
        <w:rPr>
          <w:sz w:val="28"/>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由于未参加现场考察或磋商前答疑会而导致对项目实际情况不了解，影响响应文件编制、报价准确性、综合因素响应不全面等问题的，由供应商自行承担不利评审后果。</w:t>
      </w:r>
      <w:r>
        <w:rPr>
          <w:sz w:val="24"/>
          <w:highlight w:val="none"/>
        </w:rPr>
      </w:r>
      <w:r/>
    </w:p>
    <w:p>
      <w:pPr>
        <w:pStyle w:val="811"/>
        <w:numPr>
          <w:ilvl w:val="0"/>
          <w:numId w:val="9"/>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811"/>
        <w:numPr>
          <w:ilvl w:val="2"/>
          <w:numId w:val="9"/>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811"/>
        <w:numPr>
          <w:ilvl w:val="2"/>
          <w:numId w:val="9"/>
        </w:numPr>
        <w:spacing w:line="360" w:lineRule="auto"/>
        <w:tabs>
          <w:tab w:val="left" w:pos="1980" w:leader="none"/>
        </w:tabs>
        <w:rPr>
          <w:rFonts w:ascii="Times New Roman" w:hAnsi="Times New Roman"/>
          <w:vanish/>
          <w:sz w:val="24"/>
          <w:szCs w:val="24"/>
          <w:highlight w:val="none"/>
        </w:rPr>
      </w:pPr>
      <w:r>
        <w:rPr>
          <w:sz w:val="24"/>
          <w:highlight w:val="none"/>
        </w:rPr>
        <w:t xml:space="preserve">中小企业定义：</w:t>
      </w:r>
      <w:r>
        <w:rPr>
          <w:rFonts w:ascii="Times New Roman" w:hAnsi="Times New Roman"/>
          <w:vanish/>
          <w:sz w:val="24"/>
          <w:szCs w:val="24"/>
          <w:highlight w:val="none"/>
        </w:rPr>
      </w:r>
      <w:r/>
    </w:p>
    <w:p>
      <w:pPr>
        <w:pStyle w:val="8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8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rPr>
          <w:sz w:val="24"/>
          <w:highlight w:val="none"/>
        </w:rPr>
      </w:r>
      <w:r/>
    </w:p>
    <w:p>
      <w:pPr>
        <w:pStyle w:val="811"/>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rPr>
          <w:sz w:val="24"/>
          <w:highlight w:val="none"/>
        </w:rPr>
      </w:r>
      <w:r/>
    </w:p>
    <w:p>
      <w:pPr>
        <w:pStyle w:val="811"/>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rPr>
          <w:sz w:val="24"/>
          <w:highlight w:val="none"/>
        </w:rPr>
      </w:r>
      <w:r/>
    </w:p>
    <w:p>
      <w:pPr>
        <w:pStyle w:val="811"/>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（3）在服务采购项目中，服务由中小企业承接，即提供服务的人员为中小企业依照《中华人民共和国劳动合同法》订立劳动合同的从业人员。</w:t>
      </w:r>
      <w:r>
        <w:rPr>
          <w:sz w:val="24"/>
          <w:highlight w:val="none"/>
        </w:rPr>
      </w:r>
      <w:r/>
    </w:p>
    <w:p>
      <w:pPr>
        <w:pStyle w:val="8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8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811"/>
        <w:numPr>
          <w:ilvl w:val="2"/>
          <w:numId w:val="9"/>
        </w:numPr>
        <w:spacing w:line="360" w:lineRule="auto"/>
        <w:tabs>
          <w:tab w:val="left" w:pos="1980" w:leader="none"/>
        </w:tabs>
        <w:rPr>
          <w:rFonts w:ascii="Times New Roman" w:hAnsi="Times New Roman"/>
          <w:vanish/>
          <w:sz w:val="24"/>
          <w:szCs w:val="24"/>
          <w:highlight w:val="none"/>
        </w:rPr>
      </w:pPr>
      <w:r>
        <w:rPr>
          <w:sz w:val="24"/>
          <w:highlight w:val="none"/>
        </w:rPr>
        <w:t xml:space="preserve">残疾人福利单位定义：享受政府采购支持政策的残疾人福利性单位应当同时满足以下条件：</w:t>
      </w:r>
      <w:r>
        <w:rPr>
          <w:rFonts w:ascii="Times New Roman" w:hAnsi="Times New Roman"/>
          <w:vanish/>
          <w:sz w:val="24"/>
          <w:szCs w:val="24"/>
          <w:highlight w:val="none"/>
        </w:rPr>
      </w:r>
      <w:r/>
    </w:p>
    <w:p>
      <w:pPr>
        <w:pStyle w:val="8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rPr>
          <w:sz w:val="24"/>
          <w:highlight w:val="none"/>
        </w:rPr>
      </w:r>
      <w:r/>
    </w:p>
    <w:p>
      <w:pPr>
        <w:pStyle w:val="8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rPr>
          <w:sz w:val="24"/>
          <w:highlight w:val="none"/>
        </w:rPr>
      </w:r>
      <w:r/>
    </w:p>
    <w:p>
      <w:pPr>
        <w:pStyle w:val="8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rPr>
          <w:sz w:val="24"/>
          <w:highlight w:val="none"/>
        </w:rPr>
      </w:r>
      <w:r/>
    </w:p>
    <w:p>
      <w:pPr>
        <w:pStyle w:val="8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sz w:val="24"/>
          <w:highlight w:val="none"/>
        </w:rPr>
      </w:r>
      <w:r/>
    </w:p>
    <w:p>
      <w:pPr>
        <w:pStyle w:val="8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sz w:val="24"/>
          <w:highlight w:val="none"/>
        </w:rPr>
      </w:r>
      <w:r/>
    </w:p>
    <w:p>
      <w:pPr>
        <w:pStyle w:val="8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竞争性磋商公告</w:t>
      </w:r>
      <w:r>
        <w:rPr>
          <w:sz w:val="24"/>
          <w:highlight w:val="none"/>
        </w:rPr>
        <w:t xml:space="preserve">》。</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采购标的对应的中小企业划分标准所属行业见《供应商须知资料表》。</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小微企业价格评审优惠的政策调整：见第三章《评审方法和评审标准》。</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w:t>
      </w:r>
      <w:r>
        <w:rPr>
          <w:sz w:val="24"/>
          <w:highlight w:val="none"/>
        </w:rPr>
        <w:t xml:space="preserve">否则</w:t>
      </w:r>
      <w:r>
        <w:rPr>
          <w:b/>
          <w:sz w:val="24"/>
          <w:highlight w:val="none"/>
        </w:rPr>
        <w:t xml:space="preserve">响应无效</w:t>
      </w:r>
      <w:r>
        <w:rPr>
          <w:sz w:val="24"/>
          <w:highlight w:val="none"/>
        </w:rPr>
        <w:t xml:space="preserve">；</w:t>
      </w:r>
      <w:r>
        <w:rPr>
          <w:sz w:val="24"/>
          <w:highlight w:val="none"/>
        </w:rPr>
      </w:r>
      <w:r/>
    </w:p>
    <w:p>
      <w:pPr>
        <w:pStyle w:val="811"/>
        <w:numPr>
          <w:ilvl w:val="2"/>
          <w:numId w:val="9"/>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sz w:val="24"/>
          <w:highlight w:val="none"/>
        </w:rPr>
      </w:r>
      <w:r/>
    </w:p>
    <w:p>
      <w:pPr>
        <w:pStyle w:val="811"/>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811"/>
        <w:numPr>
          <w:ilvl w:val="2"/>
          <w:numId w:val="9"/>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highlight w:val="none"/>
        </w:rPr>
        <w:t xml:space="preserve">否则</w:t>
      </w:r>
      <w:r>
        <w:rPr>
          <w:b/>
          <w:sz w:val="24"/>
          <w:highlight w:val="none"/>
        </w:rPr>
        <w:t xml:space="preserve">响应无效</w:t>
      </w:r>
      <w:r>
        <w:rPr>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811"/>
        <w:numPr>
          <w:ilvl w:val="2"/>
          <w:numId w:val="9"/>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响应无效</w:t>
      </w:r>
      <w:r>
        <w:rPr>
          <w:sz w:val="24"/>
          <w:highlight w:val="none"/>
        </w:rPr>
        <w:t xml:space="preserve">。关于信息安全相关规定依据《关于信息安全产品实施政府采购的通知》（财库〔2010〕48 号）。</w:t>
      </w:r>
      <w:r>
        <w:rPr>
          <w:rFonts w:hint="eastAsia"/>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绿色采购政策</w:t>
      </w:r>
      <w:r>
        <w:rPr>
          <w:sz w:val="24"/>
          <w:highlight w:val="none"/>
        </w:rPr>
      </w:r>
      <w:r/>
    </w:p>
    <w:p>
      <w:pPr>
        <w:pStyle w:val="811"/>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绿色数据中心政策 </w:t>
      </w:r>
      <w:r>
        <w:rPr>
          <w:sz w:val="24"/>
          <w:highlight w:val="none"/>
        </w:rPr>
      </w:r>
      <w:r/>
    </w:p>
    <w:p>
      <w:pPr>
        <w:pStyle w:val="811"/>
        <w:ind w:left="1080"/>
        <w:spacing w:line="360" w:lineRule="auto"/>
        <w:tabs>
          <w:tab w:val="left" w:pos="2014" w:leader="none"/>
        </w:tabs>
        <w:rPr>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811"/>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推广应用绿色建材</w:t>
      </w:r>
      <w:r>
        <w:rPr>
          <w:sz w:val="24"/>
          <w:highlight w:val="none"/>
        </w:rPr>
      </w:r>
      <w:r/>
    </w:p>
    <w:p>
      <w:pPr>
        <w:pStyle w:val="811"/>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811"/>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优先使用低挥发性有机化合物产品</w:t>
      </w:r>
      <w:r>
        <w:rPr>
          <w:sz w:val="24"/>
          <w:highlight w:val="none"/>
        </w:rPr>
      </w:r>
      <w:r/>
    </w:p>
    <w:p>
      <w:pPr>
        <w:pStyle w:val="811"/>
        <w:ind w:left="1197"/>
        <w:spacing w:line="480" w:lineRule="exact"/>
        <w:rPr>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none"/>
        </w:rPr>
      </w:r>
      <w:r/>
    </w:p>
    <w:p>
      <w:pPr>
        <w:pStyle w:val="811"/>
        <w:numPr>
          <w:ilvl w:val="2"/>
          <w:numId w:val="9"/>
        </w:numPr>
        <w:spacing w:line="360" w:lineRule="auto"/>
        <w:tabs>
          <w:tab w:val="left" w:pos="1980" w:leader="none"/>
          <w:tab w:val="left" w:pos="2014" w:leader="none"/>
        </w:tabs>
        <w:rPr>
          <w:sz w:val="24"/>
          <w:highlight w:val="none"/>
        </w:rPr>
      </w:pP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响应费用</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供应商应自行承担所有与准备和参加磋商有关的费用，无论磋商的结果如何，采购人或采购代理机构在任何情况下均无承担这些费用的义务和责任。</w:t>
      </w:r>
      <w:r>
        <w:rPr>
          <w:sz w:val="24"/>
          <w:highlight w:val="none"/>
        </w:rPr>
      </w:r>
      <w:r/>
    </w:p>
    <w:p>
      <w:pPr>
        <w:pStyle w:val="811"/>
        <w:ind w:left="1080"/>
        <w:spacing w:line="360" w:lineRule="auto"/>
        <w:tabs>
          <w:tab w:val="left" w:pos="1080" w:leader="none"/>
        </w:tabs>
        <w:rPr>
          <w:sz w:val="28"/>
          <w:highlight w:val="none"/>
        </w:rPr>
      </w:pPr>
      <w:r/>
      <w:bookmarkStart w:id="149" w:name="_1.8_计量单位"/>
      <w:r/>
      <w:bookmarkEnd w:id="149"/>
      <w:r>
        <w:rPr>
          <w:sz w:val="28"/>
          <w:highlight w:val="none"/>
        </w:rPr>
      </w:r>
      <w:r/>
    </w:p>
    <w:p>
      <w:pPr>
        <w:pStyle w:val="81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Start w:id="150" w:name="_Toc151193765"/>
      <w:r/>
      <w:bookmarkStart w:id="151" w:name="_Toc264969213"/>
      <w:r/>
      <w:bookmarkStart w:id="152" w:name="_Toc150480761"/>
      <w:r/>
      <w:bookmarkStart w:id="153" w:name="_Toc127161437"/>
      <w:r/>
      <w:bookmarkStart w:id="154" w:name="_Toc164229218"/>
      <w:r/>
      <w:bookmarkStart w:id="155" w:name="_Toc195842888"/>
      <w:r/>
      <w:bookmarkStart w:id="156" w:name="_Toc142311025"/>
      <w:r/>
      <w:bookmarkStart w:id="157" w:name="_Toc265228361"/>
      <w:r/>
      <w:bookmarkStart w:id="158" w:name="_Toc226309767"/>
      <w:r/>
      <w:bookmarkStart w:id="159" w:name="_Toc226965796"/>
      <w:r/>
      <w:bookmarkStart w:id="160" w:name="_Toc150774623"/>
      <w:r/>
      <w:bookmarkStart w:id="161" w:name="_Toc151193911"/>
      <w:r/>
      <w:bookmarkStart w:id="162" w:name="_Toc226965713"/>
      <w:r/>
      <w:bookmarkStart w:id="163" w:name="_Toc305158791"/>
      <w:r/>
      <w:bookmarkStart w:id="164" w:name="_Toc305158865"/>
      <w:r/>
      <w:bookmarkStart w:id="165" w:name="_Toc520356147"/>
      <w:r/>
      <w:bookmarkStart w:id="166" w:name="_Toc151193837"/>
      <w:r/>
      <w:bookmarkStart w:id="167" w:name="_Toc164229364"/>
      <w:r/>
      <w:bookmarkStart w:id="168" w:name="_Toc150774728"/>
      <w:r/>
      <w:bookmarkStart w:id="169" w:name="_Toc151190150"/>
      <w:r/>
      <w:bookmarkStart w:id="170" w:name="_Toc127151523"/>
      <w:r/>
      <w:bookmarkStart w:id="171" w:name="_Toc164608637"/>
      <w:r/>
      <w:bookmarkStart w:id="172" w:name="_Toc164608792"/>
      <w:r/>
      <w:bookmarkStart w:id="173" w:name="_Toc151193693"/>
      <w:r/>
      <w:bookmarkStart w:id="174" w:name="_Toc149720816"/>
      <w:r/>
      <w:bookmarkStart w:id="175" w:name="_Toc226337219"/>
      <w:r/>
      <w:bookmarkStart w:id="176" w:name="_Toc127151724"/>
      <w:r/>
      <w:bookmarkStart w:id="177" w:name="_Toc164351617"/>
      <w:r/>
      <w:bookmarkStart w:id="178" w:name="_Toc151193621"/>
      <w:r/>
      <w:bookmarkStart w:id="179" w:name="_Toc150509274"/>
      <w:r>
        <w:rPr>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highlight w:val="none"/>
        </w:rPr>
        <w:t xml:space="preserve">成</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竞争性磋商文件包括以下部分：</w:t>
      </w:r>
      <w:r>
        <w:rPr>
          <w:sz w:val="24"/>
          <w:highlight w:val="none"/>
        </w:rPr>
      </w:r>
      <w:r/>
    </w:p>
    <w:p>
      <w:pPr>
        <w:pStyle w:val="811"/>
        <w:numPr>
          <w:ilvl w:val="0"/>
          <w:numId w:val="10"/>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竞争性磋商公告</w:t>
      </w:r>
      <w:r>
        <w:rPr>
          <w:sz w:val="24"/>
          <w:highlight w:val="none"/>
        </w:rPr>
      </w:r>
      <w:r/>
    </w:p>
    <w:p>
      <w:pPr>
        <w:pStyle w:val="811"/>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供应商须知</w:t>
      </w:r>
      <w:r>
        <w:rPr>
          <w:sz w:val="24"/>
          <w:highlight w:val="none"/>
        </w:rPr>
      </w:r>
      <w:r/>
    </w:p>
    <w:p>
      <w:pPr>
        <w:pStyle w:val="811"/>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评审</w:t>
      </w:r>
      <w:r>
        <w:rPr>
          <w:rFonts w:hint="eastAsia"/>
          <w:sz w:val="24"/>
          <w:highlight w:val="none"/>
        </w:rPr>
        <w:t xml:space="preserve">程序、评审</w:t>
      </w:r>
      <w:r>
        <w:rPr>
          <w:sz w:val="24"/>
          <w:highlight w:val="none"/>
        </w:rPr>
        <w:t xml:space="preserve">方法和评审标准</w:t>
      </w:r>
      <w:r>
        <w:rPr>
          <w:sz w:val="24"/>
          <w:highlight w:val="none"/>
        </w:rPr>
      </w:r>
      <w:r/>
    </w:p>
    <w:p>
      <w:pPr>
        <w:pStyle w:val="811"/>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811"/>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合同草案条款</w:t>
      </w:r>
      <w:r>
        <w:rPr>
          <w:sz w:val="24"/>
          <w:highlight w:val="none"/>
        </w:rPr>
      </w:r>
      <w:r/>
    </w:p>
    <w:p>
      <w:pPr>
        <w:pStyle w:val="811"/>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响应文件格式</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none"/>
        </w:rPr>
        <w:t xml:space="preserve">响应无效</w:t>
      </w:r>
      <w:r>
        <w:rPr>
          <w:sz w:val="24"/>
          <w:highlight w:val="none"/>
        </w:rPr>
        <w:t xml:space="preserve">。</w:t>
      </w:r>
      <w:r>
        <w:rPr>
          <w:sz w:val="24"/>
          <w:highlight w:val="none"/>
        </w:rPr>
      </w:r>
      <w:r/>
    </w:p>
    <w:p>
      <w:pPr>
        <w:pStyle w:val="811"/>
        <w:numPr>
          <w:ilvl w:val="0"/>
          <w:numId w:val="9"/>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对竞争性磋商文件的澄清或修改</w:t>
      </w:r>
      <w:r>
        <w:rPr>
          <w:sz w:val="24"/>
          <w:highlight w:val="none"/>
        </w:rPr>
      </w:r>
      <w:r/>
    </w:p>
    <w:p>
      <w:pPr>
        <w:pStyle w:val="811"/>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采购人或采购代理机构对已发出的竞争性磋商文件进行必要澄清或者修改的，将在原公告发布媒体上以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w:t>
      </w:r>
      <w:r>
        <w:rPr>
          <w:rFonts w:hint="eastAsia"/>
          <w:sz w:val="24"/>
          <w:highlight w:val="none"/>
        </w:rPr>
        <w:t xml:space="preserve">磋商文件</w:t>
      </w:r>
      <w:r>
        <w:rPr>
          <w:sz w:val="24"/>
          <w:highlight w:val="none"/>
        </w:rPr>
        <w:t xml:space="preserve">的</w:t>
      </w:r>
      <w:r>
        <w:rPr>
          <w:rFonts w:hint="eastAsia"/>
          <w:sz w:val="24"/>
          <w:highlight w:val="none"/>
        </w:rPr>
        <w:t xml:space="preserve">供应商。</w:t>
      </w:r>
      <w:r>
        <w:rPr>
          <w:sz w:val="24"/>
          <w:highlight w:val="none"/>
        </w:rPr>
      </w:r>
      <w:r/>
    </w:p>
    <w:p>
      <w:pPr>
        <w:pStyle w:val="811"/>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none"/>
        </w:rPr>
        <w:t xml:space="preserve">5</w:t>
      </w:r>
      <w:r>
        <w:rPr>
          <w:sz w:val="24"/>
          <w:highlight w:val="none"/>
        </w:rPr>
        <w:t xml:space="preserve">日前</w:t>
      </w:r>
      <w:r>
        <w:rPr>
          <w:rFonts w:hint="eastAsia"/>
          <w:sz w:val="24"/>
          <w:highlight w:val="none"/>
        </w:rPr>
        <w:t xml:space="preserve">，</w:t>
      </w:r>
      <w:r>
        <w:rPr>
          <w:sz w:val="24"/>
          <w:highlight w:val="none"/>
        </w:rPr>
        <w:t xml:space="preserve">以更正公告形式通知所有获取</w:t>
      </w:r>
      <w:r>
        <w:rPr>
          <w:rFonts w:hint="eastAsia"/>
          <w:sz w:val="24"/>
          <w:highlight w:val="none"/>
        </w:rPr>
        <w:t xml:space="preserve">磋商</w:t>
      </w:r>
      <w:r>
        <w:rPr>
          <w:sz w:val="24"/>
          <w:highlight w:val="none"/>
        </w:rPr>
        <w:t xml:space="preserve">文件的潜在供应商；不足上述时间的，将顺延提交响应文件的截止时间。</w:t>
      </w:r>
      <w:r>
        <w:rPr>
          <w:sz w:val="24"/>
          <w:highlight w:val="none"/>
        </w:rPr>
      </w:r>
      <w:r/>
    </w:p>
    <w:p>
      <w:pPr>
        <w:pStyle w:val="811"/>
        <w:ind w:left="1080"/>
        <w:spacing w:line="360" w:lineRule="auto"/>
        <w:tabs>
          <w:tab w:val="left" w:pos="1080" w:leader="none"/>
          <w:tab w:val="left" w:pos="1561" w:leader="none"/>
        </w:tabs>
        <w:rPr>
          <w:sz w:val="28"/>
          <w:highlight w:val="none"/>
        </w:rPr>
      </w:pPr>
      <w:r/>
      <w:bookmarkStart w:id="180" w:name="_Toc226309770"/>
      <w:r/>
      <w:bookmarkStart w:id="181" w:name="_Toc151190153"/>
      <w:r/>
      <w:bookmarkStart w:id="182" w:name="_Toc150509277"/>
      <w:r/>
      <w:bookmarkStart w:id="183" w:name="_Toc151193624"/>
      <w:r/>
      <w:bookmarkStart w:id="184" w:name="_Toc151193696"/>
      <w:r/>
      <w:bookmarkStart w:id="185" w:name="_Toc226965799"/>
      <w:r/>
      <w:bookmarkStart w:id="186" w:name="_Toc142311028"/>
      <w:r/>
      <w:bookmarkStart w:id="187" w:name="_Toc151193840"/>
      <w:r/>
      <w:bookmarkStart w:id="188" w:name="_Toc226965716"/>
      <w:r/>
      <w:bookmarkStart w:id="189" w:name="_Toc265228364"/>
      <w:r/>
      <w:bookmarkStart w:id="190" w:name="_Toc305158794"/>
      <w:r/>
      <w:bookmarkStart w:id="191" w:name="_Toc150774731"/>
      <w:r/>
      <w:bookmarkStart w:id="192" w:name="_Toc516367020"/>
      <w:r/>
      <w:bookmarkStart w:id="193" w:name="_Toc127151526"/>
      <w:r/>
      <w:bookmarkStart w:id="194" w:name="_Toc226337222"/>
      <w:r/>
      <w:bookmarkStart w:id="195" w:name="_Toc520356150"/>
      <w:r/>
      <w:bookmarkStart w:id="196" w:name="_Toc305158868"/>
      <w:r/>
      <w:bookmarkStart w:id="197" w:name="_Toc195842891"/>
      <w:r/>
      <w:bookmarkStart w:id="198" w:name="_Toc151193914"/>
      <w:r/>
      <w:bookmarkStart w:id="199" w:name="_Toc150774626"/>
      <w:r/>
      <w:bookmarkStart w:id="200" w:name="_Toc264969216"/>
      <w:r/>
      <w:bookmarkStart w:id="201" w:name="_Toc151193768"/>
      <w:r/>
      <w:bookmarkStart w:id="202" w:name="_Toc150480764"/>
      <w:r>
        <w:rPr>
          <w:sz w:val="28"/>
          <w:highlight w:val="none"/>
        </w:rPr>
      </w:r>
      <w:r/>
    </w:p>
    <w:p>
      <w:pPr>
        <w:pStyle w:val="81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92"/>
      <w:r>
        <w:rPr>
          <w:rFonts w:ascii="Times New Roman" w:hAnsi="Times New Roman" w:eastAsia="宋体"/>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sz w:val="28"/>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Start w:id="203" w:name="_Toc305158869"/>
      <w:r/>
      <w:bookmarkStart w:id="204" w:name="_Toc226309771"/>
      <w:r/>
      <w:bookmarkStart w:id="205" w:name="_Toc151193915"/>
      <w:r/>
      <w:bookmarkStart w:id="206" w:name="_Toc151193769"/>
      <w:r/>
      <w:bookmarkStart w:id="207" w:name="_Toc127151728"/>
      <w:r/>
      <w:bookmarkStart w:id="208" w:name="_Toc151193697"/>
      <w:r/>
      <w:bookmarkStart w:id="209" w:name="_Toc149720820"/>
      <w:r/>
      <w:bookmarkStart w:id="210" w:name="_Toc164229222"/>
      <w:r/>
      <w:bookmarkStart w:id="211" w:name="_Toc226337223"/>
      <w:r/>
      <w:bookmarkStart w:id="212" w:name="_Toc127161441"/>
      <w:r/>
      <w:bookmarkStart w:id="213" w:name="_Toc151193841"/>
      <w:r/>
      <w:bookmarkStart w:id="214" w:name="_Toc164229368"/>
      <w:r/>
      <w:bookmarkStart w:id="215" w:name="_Toc150774627"/>
      <w:r/>
      <w:bookmarkStart w:id="216" w:name="_Toc195842892"/>
      <w:r/>
      <w:bookmarkStart w:id="217" w:name="_Toc142311029"/>
      <w:r/>
      <w:bookmarkStart w:id="218" w:name="_Toc150509278"/>
      <w:r/>
      <w:bookmarkStart w:id="219" w:name="_Toc151193625"/>
      <w:r/>
      <w:bookmarkStart w:id="220" w:name="_Toc226965800"/>
      <w:r/>
      <w:bookmarkStart w:id="221" w:name="_Toc264969217"/>
      <w:r/>
      <w:bookmarkStart w:id="222" w:name="_Toc127151527"/>
      <w:r/>
      <w:bookmarkStart w:id="223" w:name="_Toc520356151"/>
      <w:r/>
      <w:bookmarkStart w:id="224" w:name="_Toc164351621"/>
      <w:r/>
      <w:bookmarkStart w:id="225" w:name="_Toc150774732"/>
      <w:r/>
      <w:bookmarkStart w:id="226" w:name="_Toc164608641"/>
      <w:r/>
      <w:bookmarkStart w:id="227" w:name="_Toc226965717"/>
      <w:r/>
      <w:bookmarkStart w:id="228" w:name="_Toc150480765"/>
      <w:r/>
      <w:bookmarkStart w:id="229" w:name="_Toc265228365"/>
      <w:r/>
      <w:bookmarkStart w:id="230" w:name="_Toc305158795"/>
      <w:r/>
      <w:bookmarkStart w:id="231" w:name="_Toc164608796"/>
      <w:r/>
      <w:bookmarkStart w:id="232" w:name="_Toc151190154"/>
      <w:r/>
      <w:bookmarkStart w:id="233" w:name="_Toc516367021"/>
      <w:r>
        <w:rPr>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highlight w:val="none"/>
        </w:rPr>
        <w:t xml:space="preserve">及磋商语言</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 xml:space="preserve">响应无效</w:t>
      </w:r>
      <w:r>
        <w:rPr>
          <w:sz w:val="24"/>
          <w:highlight w:val="none"/>
        </w:rPr>
        <w:t xml:space="preserve">。</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除竞争性磋商文件有特殊要求外，本项目磋商所使用的计量单位，应采用中华人民共和国法定计量单位。</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Start w:id="234" w:name="_Toc226309772"/>
      <w:r/>
      <w:bookmarkStart w:id="235" w:name="_Toc226337224"/>
      <w:r/>
      <w:bookmarkStart w:id="236" w:name="_Toc151190155"/>
      <w:r/>
      <w:bookmarkStart w:id="237" w:name="_Toc520356152"/>
      <w:r/>
      <w:bookmarkStart w:id="238" w:name="_Toc164608642"/>
      <w:r/>
      <w:bookmarkStart w:id="239" w:name="_Toc150774733"/>
      <w:r/>
      <w:bookmarkStart w:id="240" w:name="_Toc151193770"/>
      <w:r/>
      <w:bookmarkStart w:id="241" w:name="_Toc127151528"/>
      <w:r/>
      <w:bookmarkStart w:id="242" w:name="_Toc265228366"/>
      <w:r/>
      <w:bookmarkStart w:id="243" w:name="_Toc164351622"/>
      <w:r/>
      <w:bookmarkStart w:id="244" w:name="_Toc151193842"/>
      <w:r/>
      <w:bookmarkStart w:id="245" w:name="_Toc195842893"/>
      <w:r/>
      <w:bookmarkStart w:id="246" w:name="_Toc164229369"/>
      <w:r/>
      <w:bookmarkStart w:id="247" w:name="_Toc127161442"/>
      <w:r/>
      <w:bookmarkStart w:id="248" w:name="_Toc142311030"/>
      <w:r/>
      <w:bookmarkStart w:id="249" w:name="_Toc149720821"/>
      <w:r/>
      <w:bookmarkStart w:id="250" w:name="_Toc164608797"/>
      <w:r/>
      <w:bookmarkStart w:id="251" w:name="_Toc516367022"/>
      <w:r/>
      <w:bookmarkStart w:id="252" w:name="_Toc150509279"/>
      <w:r/>
      <w:bookmarkStart w:id="253" w:name="_Toc164229223"/>
      <w:r/>
      <w:bookmarkStart w:id="254" w:name="_Toc127151729"/>
      <w:r/>
      <w:bookmarkStart w:id="255" w:name="_Toc151193916"/>
      <w:r/>
      <w:bookmarkStart w:id="256" w:name="_Toc150774628"/>
      <w:r/>
      <w:bookmarkStart w:id="257" w:name="_Toc305158796"/>
      <w:r/>
      <w:bookmarkStart w:id="258" w:name="_Toc151193698"/>
      <w:r/>
      <w:bookmarkStart w:id="259" w:name="_Toc264969218"/>
      <w:r/>
      <w:bookmarkStart w:id="260" w:name="_Ref467306676"/>
      <w:r/>
      <w:bookmarkStart w:id="261" w:name="_Ref467306195"/>
      <w:r/>
      <w:bookmarkStart w:id="262" w:name="_Toc226965718"/>
      <w:r/>
      <w:bookmarkStart w:id="263" w:name="_Toc226965801"/>
      <w:r/>
      <w:bookmarkStart w:id="264" w:name="_Toc151193626"/>
      <w:r/>
      <w:bookmarkStart w:id="265" w:name="_Toc305158870"/>
      <w:r/>
      <w:bookmarkStart w:id="266" w:name="_Toc150480766"/>
      <w:r>
        <w:rPr>
          <w:sz w:val="24"/>
          <w:highlight w:val="none"/>
        </w:rPr>
        <w:t xml:space="preserve">响应文件</w:t>
      </w:r>
      <w:bookmarkEnd w:id="251"/>
      <w:r/>
      <w:bookmarkEnd w:id="260"/>
      <w:r/>
      <w:bookmarkEnd w:id="261"/>
      <w:r>
        <w:rPr>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267" w:name="_Ref467052588"/>
      <w:r>
        <w:rPr>
          <w:sz w:val="24"/>
          <w:highlight w:val="none"/>
        </w:rPr>
        <w:t xml:space="preserve">供应商应当按照竞争性磋商文件的要求编制响应文件，</w:t>
      </w:r>
      <w:r>
        <w:rPr>
          <w:sz w:val="24"/>
          <w:highlight w:val="none"/>
        </w:rPr>
        <w:t xml:space="preserve">并对其提交的响应文件的真实性、合法性承担法律责任</w:t>
      </w:r>
      <w:r>
        <w:rPr>
          <w:sz w:val="24"/>
          <w:highlight w:val="none"/>
        </w:rPr>
        <w:t xml:space="preserve">。响应文件的部分格式要求，见第六章《响应文件格式》。</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对于竞争性磋商文件中标记了“实质性格式”文件的，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第三章《评审方法和评审标准》中涉及的证明文件。</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供应商认为应附的其他材料。</w:t>
      </w:r>
      <w:bookmarkEnd w:id="267"/>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Start w:id="268" w:name="_Toc164229225"/>
      <w:r/>
      <w:bookmarkStart w:id="269" w:name="_Toc127151530"/>
      <w:r/>
      <w:bookmarkStart w:id="270" w:name="_Toc151193918"/>
      <w:r/>
      <w:bookmarkStart w:id="271" w:name="_Toc151193628"/>
      <w:r/>
      <w:bookmarkStart w:id="272" w:name="_Toc164608799"/>
      <w:r/>
      <w:bookmarkStart w:id="273" w:name="_Toc142311032"/>
      <w:r/>
      <w:bookmarkStart w:id="274" w:name="_Toc164351624"/>
      <w:r/>
      <w:bookmarkStart w:id="275" w:name="_Toc164608644"/>
      <w:r/>
      <w:bookmarkStart w:id="276" w:name="_Toc150480768"/>
      <w:r/>
      <w:bookmarkStart w:id="277" w:name="_Toc150509281"/>
      <w:r/>
      <w:bookmarkStart w:id="278" w:name="_Toc150774735"/>
      <w:r/>
      <w:bookmarkStart w:id="279" w:name="_Toc520356155"/>
      <w:r/>
      <w:bookmarkStart w:id="280" w:name="_Toc195842895"/>
      <w:r/>
      <w:bookmarkStart w:id="281" w:name="_Toc150774630"/>
      <w:r/>
      <w:bookmarkStart w:id="282" w:name="_Toc151193700"/>
      <w:r/>
      <w:bookmarkStart w:id="283" w:name="_Toc127151731"/>
      <w:r/>
      <w:bookmarkStart w:id="284" w:name="_Toc151193844"/>
      <w:r/>
      <w:bookmarkStart w:id="285" w:name="_Toc151193772"/>
      <w:r/>
      <w:bookmarkStart w:id="286" w:name="_Toc151190157"/>
      <w:r/>
      <w:bookmarkStart w:id="287" w:name="_Toc164229371"/>
      <w:r/>
      <w:bookmarkStart w:id="288" w:name="_Toc149720823"/>
      <w:r/>
      <w:bookmarkStart w:id="289" w:name="_Toc127161444"/>
      <w:r>
        <w:rPr>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所有响应均以人民币报价。</w:t>
      </w:r>
      <w:r>
        <w:rPr>
          <w:sz w:val="24"/>
          <w:highlight w:val="none"/>
        </w:rPr>
      </w:r>
      <w:r/>
    </w:p>
    <w:p>
      <w:pPr>
        <w:pStyle w:val="811"/>
        <w:numPr>
          <w:ilvl w:val="1"/>
          <w:numId w:val="9"/>
        </w:numPr>
        <w:spacing w:line="360" w:lineRule="auto"/>
        <w:tabs>
          <w:tab w:val="left" w:pos="1080" w:leader="none"/>
          <w:tab w:val="left" w:pos="1589"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811"/>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按照竞争性磋商文件要求完成本项</w:t>
      </w:r>
      <w:r>
        <w:rPr>
          <w:rFonts w:hint="eastAsia" w:ascii="Times New Roman" w:hAnsi="Times New Roman" w:eastAsia="宋体" w:cs="Times New Roman"/>
          <w:sz w:val="24"/>
          <w:highlight w:val="none"/>
        </w:rPr>
        <w:t xml:space="preserve">目的全部相关工程或服务费用。</w:t>
      </w:r>
      <w:r>
        <w:rPr>
          <w:rFonts w:ascii="Times New Roman" w:hAnsi="Times New Roman" w:eastAsia="宋体" w:cs="Times New Roman"/>
          <w:sz w:val="24"/>
          <w:highlight w:val="none"/>
        </w:rPr>
      </w:r>
      <w:r/>
    </w:p>
    <w:p>
      <w:pPr>
        <w:pStyle w:val="811"/>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采购人不得向供应商索要或者接受其给予的赠品、回扣或者与采购无关的其他商品、服务。</w:t>
      </w:r>
      <w:r>
        <w:rPr>
          <w:rFonts w:ascii="Times New Roman" w:hAnsi="Times New Roman" w:eastAsia="宋体" w:cs="Times New Roman"/>
          <w:sz w:val="24"/>
          <w:highlight w:val="none"/>
        </w:rPr>
      </w:r>
      <w:r/>
    </w:p>
    <w:p>
      <w:pPr>
        <w:pStyle w:val="811"/>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供应商不能提供任何有选择性或可调整的最终报价（竞争性磋商文件另有规定的除外），否则其</w:t>
      </w:r>
      <w:r>
        <w:rPr>
          <w:rFonts w:ascii="Times New Roman" w:hAnsi="Times New Roman" w:eastAsia="宋体" w:cs="Times New Roman"/>
          <w:b/>
          <w:bCs/>
          <w:sz w:val="24"/>
          <w:highlight w:val="none"/>
        </w:rPr>
        <w:t xml:space="preserve">响应无效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磋商保证金</w:t>
      </w:r>
      <w:r>
        <w:rPr>
          <w:sz w:val="24"/>
          <w:highlight w:val="none"/>
        </w:rPr>
      </w:r>
      <w:r/>
    </w:p>
    <w:p>
      <w:pPr>
        <w:pStyle w:val="811"/>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响应有效期</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响应文件应在本竞争性磋商文件《供应商须知资料表》中规定的响应有效期内保持有效，响应有效期少于竞争性磋商文件规定期限的，其</w:t>
      </w:r>
      <w:r>
        <w:rPr>
          <w:b/>
          <w:sz w:val="24"/>
          <w:highlight w:val="none"/>
        </w:rPr>
        <w:t xml:space="preserve">响应无效</w:t>
      </w:r>
      <w:r>
        <w:rPr>
          <w:sz w:val="24"/>
          <w:highlight w:val="none"/>
        </w:rPr>
        <w:t xml:space="preserve">。</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Start w:id="290" w:name="_Toc127151734"/>
      <w:r/>
      <w:bookmarkStart w:id="291" w:name="_Toc265228371"/>
      <w:r/>
      <w:bookmarkStart w:id="292" w:name="_Toc226309777"/>
      <w:r/>
      <w:bookmarkStart w:id="293" w:name="_Toc127151533"/>
      <w:r/>
      <w:bookmarkStart w:id="294" w:name="_Toc151193847"/>
      <w:r/>
      <w:bookmarkStart w:id="295" w:name="_Toc264969223"/>
      <w:r/>
      <w:bookmarkStart w:id="296" w:name="_Toc142311035"/>
      <w:r/>
      <w:bookmarkStart w:id="297" w:name="_Toc164608647"/>
      <w:r/>
      <w:bookmarkStart w:id="298" w:name="_Toc151193703"/>
      <w:r/>
      <w:bookmarkStart w:id="299" w:name="_Toc151193921"/>
      <w:r/>
      <w:bookmarkStart w:id="300" w:name="_Toc164229228"/>
      <w:r/>
      <w:bookmarkStart w:id="301" w:name="_Toc151193775"/>
      <w:r/>
      <w:bookmarkStart w:id="302" w:name="_Toc226965806"/>
      <w:r/>
      <w:bookmarkStart w:id="303" w:name="_Toc151193631"/>
      <w:r/>
      <w:bookmarkStart w:id="304" w:name="_Toc150774633"/>
      <w:r/>
      <w:bookmarkStart w:id="305" w:name="_Toc151190160"/>
      <w:r/>
      <w:bookmarkStart w:id="306" w:name="_Toc226337229"/>
      <w:r/>
      <w:bookmarkStart w:id="307" w:name="_Toc305158801"/>
      <w:r/>
      <w:bookmarkStart w:id="308" w:name="_Toc195842898"/>
      <w:r/>
      <w:bookmarkStart w:id="309" w:name="_Toc520356158"/>
      <w:r/>
      <w:bookmarkStart w:id="310" w:name="_Toc164351627"/>
      <w:r/>
      <w:bookmarkStart w:id="311" w:name="_Toc127161447"/>
      <w:r/>
      <w:bookmarkStart w:id="312" w:name="_Toc149720826"/>
      <w:r/>
      <w:bookmarkStart w:id="313" w:name="_Toc226965723"/>
      <w:r/>
      <w:bookmarkStart w:id="314" w:name="_Toc150509284"/>
      <w:r/>
      <w:bookmarkStart w:id="315" w:name="_Toc305158875"/>
      <w:r/>
      <w:bookmarkStart w:id="316" w:name="_Toc150774738"/>
      <w:r/>
      <w:bookmarkStart w:id="317" w:name="_Toc164608802"/>
      <w:r/>
      <w:bookmarkStart w:id="318" w:name="_Toc164229374"/>
      <w:r/>
      <w:bookmarkStart w:id="319" w:name="_Toc150480771"/>
      <w:r>
        <w:rPr>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highlight w:val="none"/>
        </w:rPr>
        <w:t xml:space="preserve">、盖章</w:t>
      </w:r>
      <w:r>
        <w:rPr>
          <w:sz w:val="24"/>
          <w:highlight w:val="none"/>
        </w:rPr>
      </w:r>
      <w:r/>
    </w:p>
    <w:p>
      <w:pPr>
        <w:pStyle w:val="811"/>
        <w:numPr>
          <w:ilvl w:val="1"/>
          <w:numId w:val="9"/>
        </w:numPr>
        <w:spacing w:line="360" w:lineRule="auto"/>
        <w:tabs>
          <w:tab w:val="left" w:pos="1080" w:leader="none"/>
          <w:tab w:val="left" w:pos="1589" w:leader="none"/>
        </w:tabs>
        <w:rPr>
          <w:sz w:val="24"/>
          <w:highlight w:val="none"/>
        </w:rPr>
      </w:pPr>
      <w:r/>
      <w:bookmarkStart w:id="320" w:name="_Toc150774739"/>
      <w:r/>
      <w:bookmarkStart w:id="321" w:name="_Toc195842899"/>
      <w:r/>
      <w:bookmarkStart w:id="322" w:name="_Toc150774634"/>
      <w:r/>
      <w:bookmarkStart w:id="323" w:name="_Toc226309778"/>
      <w:r/>
      <w:bookmarkStart w:id="324" w:name="_Toc127151534"/>
      <w:r/>
      <w:bookmarkStart w:id="325" w:name="_Toc226965724"/>
      <w:r/>
      <w:bookmarkStart w:id="326" w:name="_Toc151190161"/>
      <w:r/>
      <w:bookmarkStart w:id="327" w:name="_Toc305158876"/>
      <w:r/>
      <w:bookmarkStart w:id="328" w:name="_Toc142311036"/>
      <w:r/>
      <w:bookmarkStart w:id="329" w:name="_Toc151193776"/>
      <w:r/>
      <w:bookmarkStart w:id="330" w:name="_Toc151193922"/>
      <w:r/>
      <w:bookmarkStart w:id="331" w:name="_Toc520356159"/>
      <w:r/>
      <w:bookmarkStart w:id="332" w:name="_Toc151193632"/>
      <w:r/>
      <w:bookmarkStart w:id="333" w:name="_Toc150509285"/>
      <w:r/>
      <w:bookmarkStart w:id="334" w:name="_Toc226337230"/>
      <w:r/>
      <w:bookmarkStart w:id="335" w:name="_Toc150480772"/>
      <w:r/>
      <w:bookmarkStart w:id="336" w:name="_Toc151193704"/>
      <w:r/>
      <w:bookmarkStart w:id="337" w:name="_Toc151193848"/>
      <w:r/>
      <w:bookmarkStart w:id="338" w:name="_Toc265228372"/>
      <w:r/>
      <w:bookmarkStart w:id="339" w:name="_Toc226965807"/>
      <w:r/>
      <w:bookmarkStart w:id="340" w:name="_Toc264969224"/>
      <w:r/>
      <w:bookmarkStart w:id="341" w:name="_Toc305158802"/>
      <w:r>
        <w:rPr>
          <w:sz w:val="24"/>
          <w:highlight w:val="none"/>
        </w:rPr>
        <w:t xml:space="preserve">竞争性磋商文件要求签字的内容（如授权委托书等），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第三方出具的盖章件原件（如联合协议、分包意向协议、制造商授权书原件等），响应文件中应使用原件的电子件。</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竞争性磋商文件要求盖章的内容，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811"/>
        <w:numPr>
          <w:ilvl w:val="0"/>
          <w:numId w:val="9"/>
        </w:numPr>
        <w:ind w:left="357" w:hanging="357"/>
        <w:spacing w:line="360" w:lineRule="auto"/>
        <w:tabs>
          <w:tab w:val="left" w:pos="360" w:leader="none"/>
          <w:tab w:val="left" w:pos="900" w:leader="none"/>
        </w:tabs>
        <w:rPr>
          <w:b/>
          <w:bCs/>
          <w:sz w:val="24"/>
          <w:highlight w:val="none"/>
        </w:rPr>
        <w:outlineLvl w:val="1"/>
      </w:pPr>
      <w:r>
        <w:rPr>
          <w:rFonts w:hint="eastAsia"/>
          <w:b/>
          <w:bCs/>
          <w:sz w:val="24"/>
          <w:highlight w:val="none"/>
        </w:rPr>
        <w:t xml:space="preserve">其他无效标情形</w:t>
      </w:r>
      <w:r>
        <w:rPr>
          <w:b/>
          <w:bCs/>
          <w:sz w:val="24"/>
          <w:highlight w:val="none"/>
        </w:rPr>
      </w:r>
      <w:r/>
    </w:p>
    <w:p>
      <w:pPr>
        <w:pStyle w:val="811"/>
        <w:numPr>
          <w:ilvl w:val="1"/>
          <w:numId w:val="9"/>
        </w:numPr>
        <w:spacing w:line="360" w:lineRule="auto"/>
        <w:tabs>
          <w:tab w:val="left" w:pos="1080" w:leader="none"/>
          <w:tab w:val="left" w:pos="1589" w:leader="none"/>
        </w:tabs>
        <w:rPr>
          <w:rFonts w:hint="eastAsia"/>
          <w:b/>
          <w:bCs/>
          <w:sz w:val="24"/>
          <w:highlight w:val="none"/>
        </w:rPr>
      </w:pPr>
      <w:r>
        <w:rPr>
          <w:rFonts w:hint="eastAsia"/>
          <w:b/>
          <w:bCs/>
          <w:sz w:val="24"/>
          <w:highlight w:val="none"/>
        </w:rPr>
        <w:t xml:space="preserve">响应文件有下列情况之一的，属于重大偏差，视为未能对采购文件作出实质性响应，应当作为无效投标予以否决：</w:t>
      </w:r>
      <w:r>
        <w:rPr>
          <w:rFonts w:hint="eastAsia"/>
          <w:b/>
          <w:bCs/>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响应文件未按采购文件要求加盖企业法定代表人（或企业法定代表人委托代理人）印章（或签字）的；</w:t>
      </w:r>
      <w:r>
        <w:rPr>
          <w:rFonts w:hint="eastAsia"/>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供应商资质条件不符合国家有关规定，或者不满足采购文件规定的资格条件的；</w:t>
      </w:r>
      <w:r>
        <w:rPr>
          <w:rFonts w:hint="eastAsia"/>
          <w:sz w:val="24"/>
          <w:highlight w:val="none"/>
        </w:rPr>
      </w:r>
      <w:r/>
    </w:p>
    <w:p>
      <w:pPr>
        <w:pStyle w:val="811"/>
        <w:numPr>
          <w:ilvl w:val="2"/>
          <w:numId w:val="9"/>
        </w:numPr>
        <w:spacing w:line="360" w:lineRule="auto"/>
        <w:tabs>
          <w:tab w:val="left" w:pos="1980" w:leader="none"/>
        </w:tabs>
        <w:rPr>
          <w:sz w:val="24"/>
          <w:highlight w:val="none"/>
        </w:rPr>
      </w:pPr>
      <w:r>
        <w:rPr>
          <w:rFonts w:hint="eastAsia"/>
          <w:sz w:val="24"/>
          <w:highlight w:val="none"/>
        </w:rPr>
        <w:t xml:space="preserve">响应文件中的投标单价超过每个子目的控制单价的；</w:t>
      </w:r>
      <w:r>
        <w:rPr>
          <w:sz w:val="24"/>
          <w:highlight w:val="none"/>
        </w:rPr>
      </w:r>
      <w:r/>
    </w:p>
    <w:p>
      <w:pPr>
        <w:pStyle w:val="811"/>
        <w:numPr>
          <w:ilvl w:val="2"/>
          <w:numId w:val="9"/>
        </w:numPr>
        <w:spacing w:line="360" w:lineRule="auto"/>
        <w:tabs>
          <w:tab w:val="left" w:pos="1980" w:leader="none"/>
        </w:tabs>
        <w:rPr>
          <w:sz w:val="24"/>
          <w:highlight w:val="none"/>
        </w:rPr>
      </w:pPr>
      <w:r>
        <w:rPr>
          <w:rFonts w:hint="eastAsia" w:ascii="Times New Roman" w:hAnsi="Times New Roman" w:eastAsia="宋体" w:cs="Times New Roman"/>
          <w:sz w:val="24"/>
          <w:highlight w:val="none"/>
          <w:lang w:val="en-US" w:eastAsia="zh-CN"/>
        </w:rPr>
        <w:t xml:space="preserve">响应文件中已标价工程量清单与竞争性磋商文件规定的暂估价、暂列金额不一致的；</w:t>
      </w:r>
      <w:r>
        <w:rPr>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同一供应商提交两个及以上不同的响应文件或者投标报价，但采购文件要求提交备选投标的除外；</w:t>
      </w:r>
      <w:r>
        <w:rPr>
          <w:rFonts w:hint="eastAsia"/>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响应文件中已标价工程量清单与采购文件明确列出的不可竞争费用项目或费率或计算基础不一致的；</w:t>
      </w:r>
      <w:r>
        <w:rPr>
          <w:rFonts w:hint="eastAsia"/>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响应文件的已标价工程量清单与采购文件提供的工程量清单中的项目编码、项目名称、项目特征、计量单位、工程量不一致的；</w:t>
      </w:r>
      <w:r>
        <w:rPr>
          <w:rFonts w:hint="eastAsia"/>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响应文件载明的招标项目完成期限超过采购文件规定的期限的；</w:t>
      </w:r>
      <w:r>
        <w:rPr>
          <w:rFonts w:hint="eastAsia"/>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明显不符合技术规范、技术标准的要求的；</w:t>
      </w:r>
      <w:r>
        <w:rPr>
          <w:rFonts w:hint="eastAsia"/>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响应文件提出了不能满足采购文件要求或采购人不能接受的工程验收、计量、价款结算和支付办法的；</w:t>
      </w:r>
      <w:r>
        <w:rPr>
          <w:rFonts w:hint="eastAsia"/>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响应文件关键内容模糊、无法辨认的。</w:t>
      </w:r>
      <w:r>
        <w:rPr>
          <w:rFonts w:hint="eastAsia"/>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采购文件明确规定无效的其他情形，或者其他被评委会认定无效的情况；</w:t>
      </w:r>
      <w:r>
        <w:rPr>
          <w:rFonts w:hint="eastAsia"/>
          <w:sz w:val="24"/>
          <w:highlight w:val="none"/>
        </w:rPr>
      </w:r>
      <w:r/>
    </w:p>
    <w:p>
      <w:pPr>
        <w:pStyle w:val="811"/>
        <w:numPr>
          <w:ilvl w:val="2"/>
          <w:numId w:val="9"/>
        </w:numPr>
        <w:spacing w:line="360" w:lineRule="auto"/>
        <w:tabs>
          <w:tab w:val="left" w:pos="1980" w:leader="none"/>
        </w:tabs>
        <w:rPr>
          <w:rFonts w:hint="eastAsia"/>
          <w:sz w:val="24"/>
          <w:highlight w:val="none"/>
        </w:rPr>
      </w:pPr>
      <w:r>
        <w:rPr>
          <w:rFonts w:hint="eastAsia"/>
          <w:sz w:val="24"/>
          <w:highlight w:val="none"/>
        </w:rPr>
        <w:t xml:space="preserve">不符合法律、法规和采购文件规定的其他实质性要求的。</w:t>
      </w:r>
      <w:r>
        <w:rPr>
          <w:rFonts w:hint="eastAsia"/>
          <w:sz w:val="24"/>
          <w:highlight w:val="none"/>
        </w:rPr>
      </w:r>
      <w:r/>
    </w:p>
    <w:p>
      <w:pPr>
        <w:pStyle w:val="811"/>
        <w:ind w:left="357"/>
        <w:spacing w:line="360" w:lineRule="auto"/>
        <w:tabs>
          <w:tab w:val="left" w:pos="900" w:leader="none"/>
          <w:tab w:val="left" w:pos="1080" w:leader="none"/>
        </w:tabs>
        <w:rPr>
          <w:highlight w:val="none"/>
        </w:rPr>
      </w:pPr>
      <w:r>
        <w:rPr>
          <w:highlight w:val="none"/>
        </w:rPr>
      </w:r>
      <w:r/>
    </w:p>
    <w:p>
      <w:pPr>
        <w:pStyle w:val="81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sz w:val="28"/>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Start w:id="342" w:name="_Toc150509286"/>
      <w:r/>
      <w:bookmarkStart w:id="343" w:name="_Toc142311037"/>
      <w:r/>
      <w:bookmarkStart w:id="344" w:name="_Toc151193849"/>
      <w:r/>
      <w:bookmarkStart w:id="345" w:name="_Toc305158803"/>
      <w:r/>
      <w:bookmarkStart w:id="346" w:name="_Toc195842900"/>
      <w:r/>
      <w:bookmarkStart w:id="347" w:name="_Toc151193923"/>
      <w:r/>
      <w:bookmarkStart w:id="348" w:name="_Toc151193633"/>
      <w:r/>
      <w:bookmarkStart w:id="349" w:name="_Toc226337231"/>
      <w:r/>
      <w:bookmarkStart w:id="350" w:name="_Toc164608804"/>
      <w:r/>
      <w:bookmarkStart w:id="351" w:name="_Toc264969225"/>
      <w:r/>
      <w:bookmarkStart w:id="352" w:name="_Toc226965725"/>
      <w:r/>
      <w:bookmarkStart w:id="353" w:name="_Toc226965808"/>
      <w:r/>
      <w:bookmarkStart w:id="354" w:name="_Toc305158877"/>
      <w:r/>
      <w:bookmarkStart w:id="355" w:name="_Toc151193777"/>
      <w:r/>
      <w:bookmarkStart w:id="356" w:name="_Toc164351629"/>
      <w:r/>
      <w:bookmarkStart w:id="357" w:name="_Toc149720828"/>
      <w:r/>
      <w:bookmarkStart w:id="358" w:name="_Toc164608649"/>
      <w:r/>
      <w:bookmarkStart w:id="359" w:name="_Toc164229230"/>
      <w:r/>
      <w:bookmarkStart w:id="360" w:name="_Toc150774740"/>
      <w:r/>
      <w:bookmarkStart w:id="361" w:name="_Toc164229376"/>
      <w:r/>
      <w:bookmarkStart w:id="362" w:name="_Toc127161449"/>
      <w:r/>
      <w:bookmarkStart w:id="363" w:name="_Toc265228373"/>
      <w:r/>
      <w:bookmarkStart w:id="364" w:name="_Toc127151535"/>
      <w:r/>
      <w:bookmarkStart w:id="365" w:name="_Toc226309779"/>
      <w:r/>
      <w:bookmarkStart w:id="366" w:name="_Toc151190162"/>
      <w:r/>
      <w:bookmarkStart w:id="367" w:name="_Toc150774635"/>
      <w:r/>
      <w:bookmarkStart w:id="368" w:name="_Toc127151736"/>
      <w:r/>
      <w:bookmarkStart w:id="369" w:name="_Toc150480773"/>
      <w:r/>
      <w:bookmarkStart w:id="370" w:name="_Toc520356160"/>
      <w:r/>
      <w:bookmarkStart w:id="371" w:name="_Toc151193705"/>
      <w:r>
        <w:rPr>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highlight w:val="none"/>
        </w:rPr>
        <w:t xml:space="preserve">提交</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rPr>
        <w:t xml:space="preserve">“苏采云”</w:t>
      </w:r>
      <w:r>
        <w:rPr>
          <w:sz w:val="24"/>
          <w:highlight w:val="none"/>
        </w:rPr>
        <w:t xml:space="preserve">。供应商根据竞争性磋商文件及</w:t>
      </w:r>
      <w:r>
        <w:rPr>
          <w:rFonts w:hint="eastAsia"/>
          <w:sz w:val="24"/>
          <w:highlight w:val="none"/>
          <w:lang w:eastAsia="zh-CN"/>
        </w:rPr>
        <w:t xml:space="preserve">“苏采云”</w:t>
      </w:r>
      <w:r>
        <w:rPr>
          <w:sz w:val="24"/>
          <w:highlight w:val="none"/>
        </w:rPr>
        <w:t xml:space="preserve">供应商操作手册要求编制、生成并提交电子响应文件。</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采购人及采购代理机构拒绝接受通过电子交易平台以外任何形式提交的响应文件，磋商保证金除外。</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Start w:id="372" w:name="_Toc226337232"/>
      <w:r/>
      <w:bookmarkStart w:id="373" w:name="_Toc151193924"/>
      <w:r/>
      <w:bookmarkStart w:id="374" w:name="_Toc226309780"/>
      <w:r/>
      <w:bookmarkStart w:id="375" w:name="_Toc264969226"/>
      <w:r/>
      <w:bookmarkStart w:id="376" w:name="_Toc164229231"/>
      <w:r/>
      <w:bookmarkStart w:id="377" w:name="_Toc226965726"/>
      <w:r/>
      <w:bookmarkStart w:id="378" w:name="_Toc520356161"/>
      <w:r/>
      <w:bookmarkStart w:id="379" w:name="_Toc142311038"/>
      <w:r/>
      <w:bookmarkStart w:id="380" w:name="_Toc150509287"/>
      <w:r/>
      <w:bookmarkStart w:id="381" w:name="_Toc149720829"/>
      <w:r/>
      <w:bookmarkStart w:id="382" w:name="_Toc127161450"/>
      <w:r/>
      <w:bookmarkStart w:id="383" w:name="_Toc127151536"/>
      <w:r/>
      <w:bookmarkStart w:id="384" w:name="_Toc164229377"/>
      <w:r/>
      <w:bookmarkStart w:id="385" w:name="_Toc226965809"/>
      <w:r/>
      <w:bookmarkStart w:id="386" w:name="_Toc195842901"/>
      <w:r/>
      <w:bookmarkStart w:id="387" w:name="_Toc127151737"/>
      <w:r/>
      <w:bookmarkStart w:id="388" w:name="_Toc164608805"/>
      <w:r/>
      <w:bookmarkStart w:id="389" w:name="_Toc164351630"/>
      <w:r/>
      <w:bookmarkStart w:id="390" w:name="_Toc151190163"/>
      <w:r/>
      <w:bookmarkStart w:id="391" w:name="_Toc151193778"/>
      <w:r/>
      <w:bookmarkStart w:id="392" w:name="_Toc150774636"/>
      <w:r/>
      <w:bookmarkStart w:id="393" w:name="_Toc265228374"/>
      <w:r/>
      <w:bookmarkStart w:id="394" w:name="_Toc151193634"/>
      <w:r/>
      <w:bookmarkStart w:id="395" w:name="_Toc305158804"/>
      <w:r/>
      <w:bookmarkStart w:id="396" w:name="_Toc150774741"/>
      <w:r/>
      <w:bookmarkStart w:id="397" w:name="_Toc164608650"/>
      <w:r/>
      <w:bookmarkStart w:id="398" w:name="_Toc305158878"/>
      <w:r/>
      <w:bookmarkStart w:id="399" w:name="_Toc151193850"/>
      <w:r/>
      <w:bookmarkStart w:id="400" w:name="_Toc150480774"/>
      <w:r/>
      <w:bookmarkStart w:id="401" w:name="_Toc151193706"/>
      <w:r>
        <w:rPr>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highlight w:val="none"/>
        </w:rPr>
        <w:t xml:space="preserve">时间</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供应商应在竞争性磋商文件要求提交响应文件截止时间前，将电子响应文件提交至</w:t>
      </w:r>
      <w:r>
        <w:rPr>
          <w:rFonts w:hint="eastAsia"/>
          <w:sz w:val="24"/>
          <w:highlight w:val="none"/>
          <w:lang w:eastAsia="zh-CN"/>
        </w:rPr>
        <w:t xml:space="preserve">“苏采云”</w:t>
      </w:r>
      <w:r>
        <w:rPr>
          <w:sz w:val="24"/>
          <w:highlight w:val="none"/>
        </w:rPr>
        <w:t xml:space="preserve">。</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Start w:id="402" w:name="_Toc151193925"/>
      <w:r/>
      <w:bookmarkStart w:id="403" w:name="_Toc226309781"/>
      <w:r/>
      <w:bookmarkStart w:id="404" w:name="_Toc164229232"/>
      <w:r/>
      <w:bookmarkStart w:id="405" w:name="_Toc150774742"/>
      <w:r/>
      <w:bookmarkStart w:id="406" w:name="_Toc195842902"/>
      <w:r/>
      <w:bookmarkStart w:id="407" w:name="_Toc151190164"/>
      <w:r/>
      <w:bookmarkStart w:id="408" w:name="_Toc520356162"/>
      <w:r/>
      <w:bookmarkStart w:id="409" w:name="_Toc127151537"/>
      <w:r/>
      <w:bookmarkStart w:id="410" w:name="_Toc150480775"/>
      <w:r/>
      <w:bookmarkStart w:id="411" w:name="_Toc142311039"/>
      <w:r/>
      <w:bookmarkStart w:id="412" w:name="_Toc265228375"/>
      <w:r/>
      <w:bookmarkStart w:id="413" w:name="_Toc150509288"/>
      <w:r/>
      <w:bookmarkStart w:id="414" w:name="_Toc149720830"/>
      <w:r/>
      <w:bookmarkStart w:id="415" w:name="_Toc305158805"/>
      <w:r/>
      <w:bookmarkStart w:id="416" w:name="_Toc127151738"/>
      <w:r/>
      <w:bookmarkStart w:id="417" w:name="_Toc264969227"/>
      <w:r/>
      <w:bookmarkStart w:id="418" w:name="_Toc127161451"/>
      <w:r/>
      <w:bookmarkStart w:id="419" w:name="_Toc164229378"/>
      <w:r/>
      <w:bookmarkStart w:id="420" w:name="_Toc305158879"/>
      <w:r/>
      <w:bookmarkStart w:id="421" w:name="_Toc150774637"/>
      <w:r/>
      <w:bookmarkStart w:id="422" w:name="_Toc151193707"/>
      <w:r/>
      <w:bookmarkStart w:id="423" w:name="_Toc226965727"/>
      <w:r/>
      <w:bookmarkStart w:id="424" w:name="_Toc151193851"/>
      <w:r/>
      <w:bookmarkStart w:id="425" w:name="_Toc164351631"/>
      <w:r/>
      <w:bookmarkStart w:id="426" w:name="_Toc164608806"/>
      <w:r/>
      <w:bookmarkStart w:id="427" w:name="_Toc151193635"/>
      <w:r/>
      <w:bookmarkStart w:id="428" w:name="_Toc226965810"/>
      <w:r/>
      <w:bookmarkStart w:id="429" w:name="_Toc164608651"/>
      <w:r/>
      <w:bookmarkStart w:id="430" w:name="_Toc226337233"/>
      <w:r/>
      <w:bookmarkStart w:id="431" w:name="_Toc151193779"/>
      <w:r>
        <w:rPr>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提交响应文件截止时间前，供应商可以通过电子交易平台对所提交的响应文件进行补充、修改或者撤回。磋商保证金</w:t>
      </w:r>
      <w:r>
        <w:rPr>
          <w:rFonts w:hint="eastAsia"/>
          <w:sz w:val="24"/>
          <w:highlight w:val="none"/>
        </w:rPr>
        <w:t xml:space="preserve">的</w:t>
      </w:r>
      <w:r>
        <w:rPr>
          <w:sz w:val="24"/>
          <w:highlight w:val="none"/>
        </w:rPr>
        <w:t xml:space="preserve">补充、修改或者撤回</w:t>
      </w:r>
      <w:r>
        <w:rPr>
          <w:rFonts w:hint="eastAsia"/>
          <w:sz w:val="24"/>
          <w:highlight w:val="none"/>
        </w:rPr>
        <w:t xml:space="preserve">无需</w:t>
      </w:r>
      <w:r>
        <w:rPr>
          <w:sz w:val="24"/>
          <w:highlight w:val="none"/>
        </w:rPr>
        <w:t xml:space="preserve">通过电子交易平台</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供应商对响应文件的补充、修改的内容应当按照竞争性磋商文件要求签署、盖章，作为响应文件的组成部分。</w:t>
      </w:r>
      <w:r>
        <w:rPr>
          <w:sz w:val="24"/>
          <w:highlight w:val="none"/>
        </w:rPr>
        <w:t xml:space="preserve">补充、修改的内容与响应文件不一致的，以补充、修改的内容为准。</w:t>
      </w:r>
      <w:r>
        <w:rPr>
          <w:sz w:val="24"/>
          <w:highlight w:val="none"/>
        </w:rPr>
      </w:r>
      <w:r/>
    </w:p>
    <w:p>
      <w:pPr>
        <w:pStyle w:val="811"/>
        <w:ind w:left="357"/>
        <w:spacing w:line="360" w:lineRule="auto"/>
        <w:tabs>
          <w:tab w:val="left" w:pos="900" w:leader="none"/>
          <w:tab w:val="left" w:pos="1080" w:leader="none"/>
          <w:tab w:val="left" w:pos="1589" w:leader="none"/>
        </w:tabs>
        <w:rPr>
          <w:sz w:val="24"/>
          <w:highlight w:val="none"/>
        </w:rPr>
      </w:pPr>
      <w:r>
        <w:rPr>
          <w:sz w:val="24"/>
          <w:highlight w:val="none"/>
        </w:rPr>
      </w:r>
      <w:r/>
    </w:p>
    <w:p>
      <w:pPr>
        <w:pStyle w:val="813"/>
        <w:spacing w:before="0" w:line="360" w:lineRule="auto"/>
        <w:rPr>
          <w:rFonts w:ascii="Times New Roman" w:hAnsi="Times New Roman" w:eastAsia="宋体"/>
          <w:sz w:val="28"/>
          <w:highlight w:val="none"/>
        </w:rPr>
      </w:pPr>
      <w:r/>
      <w:bookmarkStart w:id="432" w:name="_Toc151193852"/>
      <w:r/>
      <w:bookmarkStart w:id="433" w:name="_Toc150774743"/>
      <w:r/>
      <w:bookmarkStart w:id="434" w:name="_Toc264969228"/>
      <w:r/>
      <w:bookmarkStart w:id="435" w:name="_Toc150509289"/>
      <w:r/>
      <w:bookmarkStart w:id="436" w:name="_Toc226337234"/>
      <w:r/>
      <w:bookmarkStart w:id="437" w:name="_Toc195842903"/>
      <w:r/>
      <w:bookmarkStart w:id="438" w:name="_Toc305158806"/>
      <w:r/>
      <w:bookmarkStart w:id="439" w:name="_Toc305158880"/>
      <w:r/>
      <w:bookmarkStart w:id="440" w:name="_Toc150480776"/>
      <w:r/>
      <w:bookmarkStart w:id="441" w:name="_Toc226965728"/>
      <w:r/>
      <w:bookmarkStart w:id="442" w:name="_Toc226965811"/>
      <w:r/>
      <w:bookmarkStart w:id="443" w:name="_Toc520356163"/>
      <w:r/>
      <w:bookmarkStart w:id="444" w:name="_Toc151190165"/>
      <w:r/>
      <w:bookmarkStart w:id="445" w:name="_Toc151193926"/>
      <w:r/>
      <w:bookmarkStart w:id="446" w:name="_Toc151193708"/>
      <w:r/>
      <w:bookmarkStart w:id="447" w:name="_Toc226309782"/>
      <w:r/>
      <w:bookmarkStart w:id="448" w:name="_Toc265228376"/>
      <w:r/>
      <w:bookmarkStart w:id="449" w:name="_Toc142311040"/>
      <w:r/>
      <w:bookmarkStart w:id="450" w:name="_Toc150774638"/>
      <w:r/>
      <w:bookmarkStart w:id="451" w:name="_Toc151193780"/>
      <w:r/>
      <w:bookmarkStart w:id="452" w:name="_Toc127151538"/>
      <w:r/>
      <w:bookmarkStart w:id="453" w:name="_Toc151193636"/>
      <w:r>
        <w:rPr>
          <w:rFonts w:ascii="Times New Roman" w:hAnsi="Times New Roman" w:eastAsia="宋体"/>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响应文件的</w:t>
      </w:r>
      <w:r>
        <w:rPr>
          <w:rFonts w:hint="eastAsia"/>
          <w:sz w:val="24"/>
          <w:highlight w:val="none"/>
        </w:rPr>
        <w:t xml:space="preserve">解密与</w:t>
      </w:r>
      <w:r>
        <w:rPr>
          <w:sz w:val="24"/>
          <w:highlight w:val="none"/>
        </w:rPr>
        <w:t xml:space="preserve">开启</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采购人或采购代理机构将按竞争性磋商文件的规定，在响应文件提交截止时间的同一时间和竞争性磋商文件预先确定的地点开启响应文件。</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供应商不足3家的，不予解密。</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bookmarkStart w:id="454" w:name="_Toc520356165"/>
      <w:r>
        <w:rPr>
          <w:sz w:val="24"/>
          <w:highlight w:val="none"/>
        </w:rPr>
        <w:t xml:space="preserve">本项目不公开报价。</w:t>
      </w:r>
      <w:r>
        <w:rPr>
          <w:rFonts w:hint="eastAsia"/>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rPr>
          <w:rFonts w:hint="eastAsia"/>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811"/>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811"/>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811"/>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811"/>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811"/>
        <w:ind w:firstLine="480"/>
        <w:spacing w:line="360" w:lineRule="auto"/>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End w:id="454"/>
      <w:r>
        <w:rPr>
          <w:sz w:val="24"/>
          <w:highlight w:val="none"/>
        </w:rPr>
        <w:t xml:space="preserve">磋商小组</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磋商小组根据政府采购有关规定和本次采购项目的特点进行组建，并负责具体评审事务，独立履行职责。</w:t>
      </w:r>
      <w:bookmarkStart w:id="455" w:name="_Toc520356166"/>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sz w:val="24"/>
          <w:highlight w:val="none"/>
        </w:rPr>
      </w:r>
      <w:r/>
    </w:p>
    <w:p>
      <w:pPr>
        <w:pStyle w:val="811"/>
        <w:numPr>
          <w:ilvl w:val="0"/>
          <w:numId w:val="9"/>
        </w:numPr>
        <w:spacing w:line="360" w:lineRule="auto"/>
        <w:tabs>
          <w:tab w:val="left" w:pos="360" w:leader="none"/>
          <w:tab w:val="left" w:pos="900" w:leader="none"/>
        </w:tabs>
        <w:rPr>
          <w:sz w:val="24"/>
          <w:highlight w:val="none"/>
        </w:rPr>
        <w:outlineLvl w:val="1"/>
      </w:pPr>
      <w:r>
        <w:rPr>
          <w:sz w:val="24"/>
          <w:highlight w:val="none"/>
        </w:rPr>
        <w:t xml:space="preserve">评审方法和评审标准</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见第三章《评审方法和评审标准》。</w:t>
      </w:r>
      <w:r>
        <w:rPr>
          <w:sz w:val="24"/>
          <w:highlight w:val="none"/>
        </w:rPr>
      </w:r>
      <w:r/>
    </w:p>
    <w:p>
      <w:pPr>
        <w:pStyle w:val="811"/>
        <w:ind w:left="1080"/>
        <w:spacing w:line="360" w:lineRule="auto"/>
        <w:tabs>
          <w:tab w:val="left" w:pos="360" w:leader="none"/>
          <w:tab w:val="left" w:pos="1080" w:leader="none"/>
        </w:tabs>
        <w:rPr>
          <w:sz w:val="24"/>
          <w:highlight w:val="none"/>
        </w:rPr>
      </w:pPr>
      <w:r>
        <w:rPr>
          <w:sz w:val="24"/>
          <w:highlight w:val="none"/>
        </w:rPr>
      </w:r>
      <w:r/>
    </w:p>
    <w:p>
      <w:pPr>
        <w:pStyle w:val="813"/>
        <w:spacing w:before="0" w:line="360" w:lineRule="auto"/>
        <w:rPr>
          <w:rFonts w:ascii="Times New Roman" w:hAnsi="Times New Roman" w:eastAsia="宋体"/>
          <w:sz w:val="28"/>
          <w:highlight w:val="none"/>
        </w:rPr>
      </w:pPr>
      <w:r/>
      <w:bookmarkStart w:id="457" w:name="_Toc150774750"/>
      <w:r/>
      <w:bookmarkStart w:id="458" w:name="_Toc150509296"/>
      <w:r/>
      <w:bookmarkStart w:id="459" w:name="_Toc151193787"/>
      <w:r/>
      <w:bookmarkStart w:id="460" w:name="_Toc264969235"/>
      <w:r/>
      <w:bookmarkStart w:id="461" w:name="_Toc151193859"/>
      <w:r/>
      <w:bookmarkStart w:id="462" w:name="_Toc265228383"/>
      <w:r/>
      <w:bookmarkStart w:id="463" w:name="_Toc151193643"/>
      <w:r/>
      <w:bookmarkStart w:id="464" w:name="_Toc151193715"/>
      <w:r/>
      <w:bookmarkStart w:id="465" w:name="_Toc226309789"/>
      <w:r/>
      <w:bookmarkStart w:id="466" w:name="_Toc151190172"/>
      <w:r/>
      <w:bookmarkStart w:id="467" w:name="_Toc226337241"/>
      <w:r/>
      <w:bookmarkStart w:id="468" w:name="_Toc305158887"/>
      <w:r/>
      <w:bookmarkStart w:id="469" w:name="_Toc305158813"/>
      <w:r/>
      <w:bookmarkStart w:id="470" w:name="_Toc226965818"/>
      <w:r/>
      <w:bookmarkStart w:id="471" w:name="_Toc150774645"/>
      <w:r/>
      <w:bookmarkStart w:id="472" w:name="_Toc195842910"/>
      <w:r/>
      <w:bookmarkStart w:id="473" w:name="_Toc150480783"/>
      <w:r/>
      <w:bookmarkStart w:id="474" w:name="_Toc151193933"/>
      <w:r/>
      <w:bookmarkStart w:id="475" w:name="_Toc127151545"/>
      <w:r/>
      <w:bookmarkStart w:id="476" w:name="_Toc226965735"/>
      <w:r/>
      <w:bookmarkStart w:id="477" w:name="_Toc142311047"/>
      <w:r>
        <w:rPr>
          <w:rFonts w:ascii="Times New Roman" w:hAnsi="Times New Roman" w:eastAsia="宋体"/>
          <w:sz w:val="28"/>
          <w:highlight w:val="none"/>
        </w:rPr>
        <w:t xml:space="preserve">六   </w:t>
      </w:r>
      <w:bookmarkEnd w:id="456"/>
      <w:r>
        <w:rPr>
          <w:rFonts w:ascii="Times New Roman" w:hAnsi="Times New Roman" w:eastAsia="宋体"/>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highlight w:val="none"/>
        </w:rPr>
        <w:t xml:space="preserve">成交</w:t>
      </w:r>
      <w:r>
        <w:rPr>
          <w:rFonts w:ascii="Times New Roman" w:hAnsi="Times New Roman" w:eastAsia="宋体"/>
          <w:sz w:val="28"/>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Start w:id="478" w:name="_Toc164229242"/>
      <w:r/>
      <w:bookmarkStart w:id="479" w:name="_Toc195842912"/>
      <w:r/>
      <w:bookmarkStart w:id="480" w:name="_Toc151193789"/>
      <w:r/>
      <w:bookmarkStart w:id="481" w:name="_Toc149720840"/>
      <w:r/>
      <w:bookmarkStart w:id="482" w:name="_Toc127151547"/>
      <w:r/>
      <w:bookmarkStart w:id="483" w:name="_Toc151193935"/>
      <w:r/>
      <w:bookmarkStart w:id="484" w:name="_Toc150774752"/>
      <w:r/>
      <w:bookmarkStart w:id="485" w:name="_Toc150480785"/>
      <w:r/>
      <w:bookmarkStart w:id="486" w:name="_Toc164351641"/>
      <w:r/>
      <w:bookmarkStart w:id="487" w:name="_Toc164608661"/>
      <w:r/>
      <w:bookmarkStart w:id="488" w:name="_Toc151193645"/>
      <w:r/>
      <w:bookmarkStart w:id="489" w:name="_Toc164608816"/>
      <w:r/>
      <w:bookmarkStart w:id="490" w:name="_Toc127161461"/>
      <w:r/>
      <w:bookmarkStart w:id="491" w:name="_Toc151193717"/>
      <w:r/>
      <w:bookmarkStart w:id="492" w:name="_Toc226337243"/>
      <w:r/>
      <w:bookmarkStart w:id="493" w:name="_Toc150774647"/>
      <w:r/>
      <w:bookmarkStart w:id="494" w:name="_Toc265228385"/>
      <w:r/>
      <w:bookmarkStart w:id="495" w:name="_Toc127151748"/>
      <w:r/>
      <w:bookmarkStart w:id="496" w:name="_Toc142311049"/>
      <w:r/>
      <w:bookmarkStart w:id="497" w:name="_Toc264969237"/>
      <w:r/>
      <w:bookmarkStart w:id="498" w:name="_Toc151190174"/>
      <w:r/>
      <w:bookmarkStart w:id="499" w:name="_Toc226309791"/>
      <w:r/>
      <w:bookmarkStart w:id="500" w:name="_Toc150509298"/>
      <w:r/>
      <w:bookmarkStart w:id="501" w:name="_Toc305158889"/>
      <w:r/>
      <w:bookmarkStart w:id="502" w:name="_Toc305158815"/>
      <w:r/>
      <w:bookmarkStart w:id="503" w:name="_Toc226965820"/>
      <w:r/>
      <w:bookmarkStart w:id="504" w:name="_Toc151193861"/>
      <w:r/>
      <w:bookmarkStart w:id="505" w:name="_Toc164229388"/>
      <w:r/>
      <w:bookmarkStart w:id="506" w:name="_Toc226965737"/>
      <w:r>
        <w:rPr>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采购人将在收到评审报告后，从评审报告提出的成交候选供应商中，按照排序由高到低的原则确定成交供应商</w:t>
      </w:r>
      <w:r>
        <w:rPr>
          <w:rFonts w:hint="eastAsia"/>
          <w:sz w:val="24"/>
          <w:highlight w:val="none"/>
        </w:rPr>
        <w:t xml:space="preserve">。</w:t>
      </w:r>
      <w:r>
        <w:rPr>
          <w:sz w:val="24"/>
          <w:highlight w:val="none"/>
        </w:rPr>
        <w:t xml:space="preserve">成交候选人并列的，由采购人</w:t>
      </w:r>
      <w:r>
        <w:rPr>
          <w:rFonts w:hint="eastAsia"/>
          <w:sz w:val="24"/>
          <w:highlight w:val="none"/>
        </w:rPr>
        <w:t xml:space="preserve">依法</w:t>
      </w:r>
      <w:r>
        <w:rPr>
          <w:sz w:val="24"/>
          <w:highlight w:val="none"/>
        </w:rPr>
        <w:t xml:space="preserve">确定。</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Start w:id="507" w:name="_Toc127161463"/>
      <w:r/>
      <w:bookmarkStart w:id="508" w:name="_Toc195842914"/>
      <w:r/>
      <w:bookmarkStart w:id="509" w:name="_Toc226965822"/>
      <w:r/>
      <w:bookmarkStart w:id="510" w:name="_Toc265228387"/>
      <w:r/>
      <w:bookmarkStart w:id="511" w:name="_Toc150480787"/>
      <w:r/>
      <w:bookmarkStart w:id="512" w:name="_Toc226965739"/>
      <w:r/>
      <w:bookmarkStart w:id="513" w:name="_Toc164229244"/>
      <w:r/>
      <w:bookmarkStart w:id="514" w:name="_Toc150774649"/>
      <w:r/>
      <w:bookmarkStart w:id="515" w:name="_Toc164351643"/>
      <w:r/>
      <w:bookmarkStart w:id="516" w:name="_Toc151193791"/>
      <w:r/>
      <w:bookmarkStart w:id="517" w:name="_Toc150774754"/>
      <w:r/>
      <w:bookmarkStart w:id="518" w:name="_Toc164608663"/>
      <w:r/>
      <w:bookmarkStart w:id="519" w:name="_Toc151193937"/>
      <w:r/>
      <w:bookmarkStart w:id="520" w:name="_Toc151193863"/>
      <w:r/>
      <w:bookmarkStart w:id="521" w:name="_Toc151190176"/>
      <w:r/>
      <w:bookmarkStart w:id="522" w:name="_Toc151193719"/>
      <w:r/>
      <w:bookmarkStart w:id="523" w:name="_Toc127151750"/>
      <w:r/>
      <w:bookmarkStart w:id="524" w:name="_Toc150509300"/>
      <w:r/>
      <w:bookmarkStart w:id="525" w:name="_Toc264969239"/>
      <w:r/>
      <w:bookmarkStart w:id="526" w:name="_Toc164608818"/>
      <w:r/>
      <w:bookmarkStart w:id="527" w:name="_Toc142311051"/>
      <w:r/>
      <w:bookmarkStart w:id="528" w:name="_Toc127151549"/>
      <w:r/>
      <w:bookmarkStart w:id="529" w:name="_Toc305158817"/>
      <w:r/>
      <w:bookmarkStart w:id="530" w:name="_Toc305158891"/>
      <w:r/>
      <w:bookmarkStart w:id="531" w:name="_Toc226309793"/>
      <w:r/>
      <w:bookmarkStart w:id="532" w:name="_Toc164229390"/>
      <w:r/>
      <w:bookmarkStart w:id="533" w:name="_Ref467306425"/>
      <w:r/>
      <w:bookmarkStart w:id="534" w:name="_Toc149720842"/>
      <w:r/>
      <w:bookmarkStart w:id="535" w:name="_Toc520356176"/>
      <w:r/>
      <w:bookmarkStart w:id="536" w:name="_Toc151193647"/>
      <w:r/>
      <w:bookmarkStart w:id="537" w:name="_Toc226337245"/>
      <w:r/>
      <w:bookmarkStart w:id="538" w:name="_Ref467307090"/>
      <w:r>
        <w:rPr>
          <w:sz w:val="24"/>
          <w:highlight w:val="none"/>
        </w:rPr>
        <w:t xml:space="preserve">成交公告与成交通知书</w:t>
      </w:r>
      <w:bookmarkEnd w:id="529"/>
      <w:r/>
      <w:bookmarkEnd w:id="530"/>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w:t>
      </w:r>
      <w:r>
        <w:rPr>
          <w:sz w:val="24"/>
          <w:highlight w:val="none"/>
        </w:rPr>
        <w:t xml:space="preserve">在成交供应商确定后2个工作日内，在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w:t>
      </w:r>
      <w:r>
        <w:rPr>
          <w:sz w:val="24"/>
          <w:highlight w:val="none"/>
        </w:rPr>
        <w:t xml:space="preserve">成交公告期限为1个工作日。</w:t>
      </w:r>
      <w:r>
        <w:rPr>
          <w:sz w:val="24"/>
          <w:highlight w:val="none"/>
        </w:rPr>
      </w:r>
      <w:r/>
    </w:p>
    <w:p>
      <w:pPr>
        <w:pStyle w:val="811"/>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none"/>
        </w:rPr>
        <w:t xml:space="preserve">。</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终止</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在采购中，出现下列情形之一的，采购人或采购代理机构将终止竞争性磋商采购活动，发布项目终止公告并说明原因，重新开展采购活动：</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因情况变化，不再符合规定的竞争性磋商采购方式适用情形的；</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811"/>
        <w:numPr>
          <w:ilvl w:val="2"/>
          <w:numId w:val="9"/>
        </w:numPr>
        <w:spacing w:line="360" w:lineRule="auto"/>
        <w:tabs>
          <w:tab w:val="left" w:pos="1980" w:leader="none"/>
        </w:tabs>
        <w:rPr>
          <w:rFonts w:hint="eastAsia"/>
          <w:sz w:val="24"/>
          <w:highlight w:val="none"/>
        </w:rPr>
      </w:pPr>
      <w:r>
        <w:rPr>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highlight w:val="none"/>
        </w:rPr>
      </w:r>
      <w:r/>
    </w:p>
    <w:p>
      <w:pPr>
        <w:pStyle w:val="811"/>
        <w:numPr>
          <w:ilvl w:val="2"/>
          <w:numId w:val="9"/>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序号17.7的所述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31"/>
      <w:r/>
      <w:bookmarkEnd w:id="532"/>
      <w:r/>
      <w:bookmarkEnd w:id="534"/>
      <w:r/>
      <w:bookmarkEnd w:id="536"/>
      <w:r/>
      <w:bookmarkEnd w:id="537"/>
      <w:r/>
      <w:bookmarkStart w:id="539" w:name="_Toc142311052"/>
      <w:r/>
      <w:bookmarkStart w:id="540" w:name="_Ref467306978"/>
      <w:r/>
      <w:bookmarkStart w:id="541" w:name="_Toc226965823"/>
      <w:r/>
      <w:bookmarkStart w:id="542" w:name="_Toc226337246"/>
      <w:r/>
      <w:bookmarkStart w:id="543" w:name="_Ref467306377"/>
      <w:r/>
      <w:bookmarkStart w:id="544" w:name="_Toc127151550"/>
      <w:r/>
      <w:bookmarkStart w:id="545" w:name="_Toc195842915"/>
      <w:r/>
      <w:bookmarkStart w:id="546" w:name="_Toc150774755"/>
      <w:r/>
      <w:bookmarkStart w:id="547" w:name="_Toc226309794"/>
      <w:r/>
      <w:bookmarkStart w:id="548" w:name="_Toc151193792"/>
      <w:r/>
      <w:bookmarkStart w:id="549" w:name="_Toc520356175"/>
      <w:r/>
      <w:bookmarkStart w:id="550" w:name="_Toc151193648"/>
      <w:r/>
      <w:bookmarkStart w:id="551" w:name="_Toc151190177"/>
      <w:r/>
      <w:bookmarkStart w:id="552" w:name="_Toc151193864"/>
      <w:r/>
      <w:bookmarkStart w:id="553" w:name="_Toc127161464"/>
      <w:r/>
      <w:bookmarkStart w:id="554" w:name="_Toc265228388"/>
      <w:r/>
      <w:bookmarkStart w:id="555" w:name="_Toc226965740"/>
      <w:r/>
      <w:bookmarkStart w:id="556" w:name="_Toc149720843"/>
      <w:r/>
      <w:bookmarkStart w:id="557" w:name="_Toc150509301"/>
      <w:r/>
      <w:bookmarkStart w:id="558" w:name="_Toc305158892"/>
      <w:r/>
      <w:bookmarkStart w:id="559" w:name="_Toc164608819"/>
      <w:r/>
      <w:bookmarkStart w:id="560" w:name="_Toc164229245"/>
      <w:r/>
      <w:bookmarkStart w:id="561" w:name="_Toc164351644"/>
      <w:r/>
      <w:bookmarkStart w:id="562" w:name="_Toc150480788"/>
      <w:r/>
      <w:bookmarkStart w:id="563" w:name="_Toc150774650"/>
      <w:r/>
      <w:bookmarkStart w:id="564" w:name="_Toc164608664"/>
      <w:r/>
      <w:bookmarkStart w:id="565" w:name="_Ref467307204"/>
      <w:r/>
      <w:bookmarkStart w:id="566" w:name="_Toc305158818"/>
      <w:r/>
      <w:bookmarkStart w:id="567" w:name="_Toc151193720"/>
      <w:r/>
      <w:bookmarkStart w:id="568" w:name="_Toc127151751"/>
      <w:r/>
      <w:bookmarkStart w:id="569" w:name="_Toc151193938"/>
      <w:r/>
      <w:bookmarkStart w:id="570" w:name="_Toc264969240"/>
      <w:r/>
      <w:bookmarkStart w:id="571" w:name="_Toc164229391"/>
      <w:r/>
      <w:bookmarkStart w:id="572" w:name="_Ref467307062"/>
      <w:r>
        <w:rPr>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联合体获得成交资格的，联合体各方应当共同与采购人签订合同，就成交项目向采购人承担连带责任。</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采购人允许采用分包方式履行合同的，成交供应商可以依法采取分包方式履行合同。本项目</w:t>
      </w:r>
      <w:r>
        <w:rPr>
          <w:rFonts w:hint="eastAsia"/>
          <w:sz w:val="24"/>
          <w:highlight w:val="none"/>
        </w:rPr>
        <w:t xml:space="preserve">是</w:t>
      </w:r>
      <w:r>
        <w:rPr>
          <w:sz w:val="24"/>
          <w:highlight w:val="none"/>
        </w:rPr>
        <w:t xml:space="preserve">否允许分包，见《供应商须知资料表》。政府采购合同分包履行的，应当在响应文件中载明分包承担主体，分包承担主体应当具备相应资质条件且不得再次分包，</w:t>
      </w:r>
      <w:r>
        <w:rPr>
          <w:b/>
          <w:sz w:val="24"/>
          <w:highlight w:val="none"/>
        </w:rPr>
        <w:t xml:space="preserve">否则响应无效</w:t>
      </w:r>
      <w:r>
        <w:rPr>
          <w:sz w:val="24"/>
          <w:highlight w:val="none"/>
        </w:rPr>
        <w:t xml:space="preserve">。成交供应商就采购项目和分包项目向采购人负责，分包供应商就分包项目承担责任。</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bookmarkEnd w:id="533"/>
      <w:r/>
      <w:bookmarkEnd w:id="535"/>
      <w:r/>
      <w:bookmarkEnd w:id="538"/>
      <w:r>
        <w:rPr>
          <w:sz w:val="24"/>
          <w:highlight w:val="none"/>
        </w:rPr>
        <w:t xml:space="preserve">询问与质疑</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811"/>
        <w:numPr>
          <w:ilvl w:val="2"/>
          <w:numId w:val="9"/>
        </w:numPr>
        <w:spacing w:line="360" w:lineRule="auto"/>
        <w:tabs>
          <w:tab w:val="left" w:pos="1980" w:leader="none"/>
        </w:tabs>
        <w:rPr>
          <w:sz w:val="24"/>
          <w:highlight w:val="none"/>
        </w:rPr>
      </w:pPr>
      <w:r>
        <w:rPr>
          <w:rFonts w:hint="eastAsia"/>
          <w:b/>
          <w:sz w:val="24"/>
          <w:highlight w:val="none"/>
        </w:rPr>
        <w:t xml:space="preserve">磋商文件</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888"/>
          <w:color w:val="000000"/>
          <w:highlight w:val="none"/>
        </w:rPr>
        <w:t xml:space="preserve">http://gk</w:t>
      </w:r>
      <w:bookmarkStart w:id="573" w:name="_Hlt100654014"/>
      <w:r>
        <w:rPr>
          <w:rStyle w:val="888"/>
          <w:color w:val="000000"/>
          <w:highlight w:val="none"/>
        </w:rPr>
        <w:t xml:space="preserve">s</w:t>
      </w:r>
      <w:bookmarkEnd w:id="573"/>
      <w:r>
        <w:rPr>
          <w:rStyle w:val="888"/>
          <w:color w:val="000000"/>
          <w:highlight w:val="none"/>
        </w:rPr>
        <w:t xml:space="preserve">.m</w:t>
      </w:r>
      <w:bookmarkStart w:id="574" w:name="_Hlt100653994"/>
      <w:r/>
      <w:bookmarkStart w:id="575" w:name="_Hlt100653993"/>
      <w:r>
        <w:rPr>
          <w:rStyle w:val="888"/>
          <w:color w:val="000000"/>
          <w:highlight w:val="none"/>
        </w:rPr>
        <w:t xml:space="preserve">o</w:t>
      </w:r>
      <w:bookmarkEnd w:id="574"/>
      <w:r/>
      <w:bookmarkEnd w:id="575"/>
      <w:r/>
      <w:bookmarkStart w:id="576" w:name="_Hlt101169156"/>
      <w:r>
        <w:rPr>
          <w:rStyle w:val="888"/>
          <w:color w:val="000000"/>
          <w:highlight w:val="none"/>
        </w:rPr>
        <w:t xml:space="preserve">f</w:t>
      </w:r>
      <w:bookmarkEnd w:id="576"/>
      <w:r>
        <w:rPr>
          <w:rStyle w:val="888"/>
          <w:color w:val="000000"/>
          <w:highlight w:val="none"/>
        </w:rPr>
        <w:t xml:space="preserve">.gov.cn/ztztz/zhengfucaigouguanli/201802/t20180201_2804589.htm</w:t>
      </w:r>
      <w:r>
        <w:rPr>
          <w:highlight w:val="none"/>
        </w:rPr>
        <w:fldChar w:fldCharType="end"/>
      </w:r>
      <w:r>
        <w:rPr>
          <w:rFonts w:hint="eastAsia"/>
          <w:highlight w:val="none"/>
        </w:rPr>
        <w:t xml:space="preserve">）</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811"/>
        <w:numPr>
          <w:ilvl w:val="2"/>
          <w:numId w:val="9"/>
        </w:numPr>
        <w:spacing w:line="360" w:lineRule="auto"/>
        <w:tabs>
          <w:tab w:val="left" w:pos="1980" w:leader="none"/>
        </w:tabs>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接收询问和质疑的联系部门、联系电话和通讯地址见《供应商须知资料表》</w:t>
      </w:r>
      <w:r>
        <w:rPr>
          <w:rFonts w:hint="eastAsia"/>
          <w:sz w:val="24"/>
          <w:highlight w:val="none"/>
        </w:rPr>
        <w:t xml:space="preserve">。</w:t>
      </w:r>
      <w:r>
        <w:rPr>
          <w:sz w:val="24"/>
          <w:highlight w:val="none"/>
        </w:rPr>
      </w:r>
      <w:r/>
    </w:p>
    <w:p>
      <w:pPr>
        <w:pStyle w:val="811"/>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rPr>
          <w:sz w:val="24"/>
          <w:highlight w:val="none"/>
        </w:rPr>
      </w:r>
      <w:r/>
    </w:p>
    <w:p>
      <w:pPr>
        <w:pStyle w:val="811"/>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577" w:name="_Toc265228392"/>
      <w:r/>
      <w:bookmarkStart w:id="578" w:name="_Toc142311056"/>
      <w:r/>
      <w:bookmarkStart w:id="579" w:name="_Toc150480792"/>
      <w:r/>
      <w:bookmarkStart w:id="580" w:name="_Toc353873664"/>
      <w:r/>
      <w:bookmarkStart w:id="581" w:name="_Toc127151554"/>
      <w:r/>
      <w:bookmarkStart w:id="582" w:name="_Toc305158896"/>
      <w:r/>
      <w:bookmarkStart w:id="583" w:name="_Toc353825544"/>
      <w:r/>
      <w:bookmarkStart w:id="584" w:name="_Toc353873934"/>
      <w:r/>
      <w:bookmarkStart w:id="585" w:name="_Toc305158822"/>
      <w:r/>
      <w:bookmarkStart w:id="586" w:name="_Toc226337250"/>
      <w:r/>
      <w:bookmarkStart w:id="587" w:name="_Toc150774759"/>
      <w:r/>
      <w:bookmarkStart w:id="588" w:name="_Toc226965827"/>
      <w:r/>
      <w:bookmarkStart w:id="589" w:name="_Toc264969244"/>
      <w:r>
        <w:rPr>
          <w:rFonts w:hint="eastAsia"/>
          <w:sz w:val="24"/>
          <w:highlight w:val="none"/>
        </w:rPr>
        <w:t xml:space="preserve">集中采购机构不收取代理费。</w:t>
      </w:r>
      <w:r>
        <w:rPr>
          <w:sz w:val="24"/>
          <w:highlight w:val="none"/>
        </w:rPr>
      </w:r>
      <w:r/>
    </w:p>
    <w:p>
      <w:pPr>
        <w:pStyle w:val="811"/>
        <w:jc w:val="center"/>
        <w:spacing w:line="360" w:lineRule="auto"/>
        <w:rPr>
          <w:b/>
          <w:sz w:val="36"/>
          <w:szCs w:val="36"/>
          <w:highlight w:val="none"/>
        </w:rPr>
        <w:outlineLvl w:val="0"/>
      </w:pPr>
      <w:r/>
      <w:bookmarkStart w:id="590" w:name="_Toc8006"/>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jc w:val="center"/>
        <w:spacing w:line="360" w:lineRule="auto"/>
        <w:rPr>
          <w:b/>
          <w:bCs/>
          <w:sz w:val="36"/>
          <w:szCs w:val="36"/>
          <w:highlight w:val="none"/>
        </w:rPr>
        <w:outlineLvl w:val="0"/>
      </w:pPr>
      <w:r>
        <w:rPr>
          <w:b/>
          <w:sz w:val="36"/>
          <w:szCs w:val="36"/>
          <w:highlight w:val="none"/>
        </w:rPr>
      </w:r>
      <w:r>
        <w:rPr>
          <w:b/>
          <w:sz w:val="36"/>
          <w:szCs w:val="36"/>
          <w:highlight w:val="none"/>
        </w:rPr>
      </w:r>
    </w:p>
    <w:p>
      <w:pPr>
        <w:jc w:val="center"/>
        <w:spacing w:line="360" w:lineRule="auto"/>
        <w:rPr>
          <w:b/>
          <w:bCs/>
          <w:sz w:val="36"/>
          <w:szCs w:val="36"/>
          <w:highlight w:val="none"/>
        </w:rPr>
        <w:outlineLvl w:val="0"/>
      </w:pPr>
      <w:r>
        <w:rPr>
          <w:b/>
          <w:bCs/>
          <w:sz w:val="36"/>
          <w:szCs w:val="36"/>
          <w:highlight w:val="none"/>
        </w:rPr>
      </w:r>
      <w:r>
        <w:rPr>
          <w:b/>
          <w:bCs/>
          <w:sz w:val="36"/>
          <w:szCs w:val="36"/>
          <w:highlight w:val="none"/>
        </w:rPr>
      </w:r>
    </w:p>
    <w:p>
      <w:pPr>
        <w:jc w:val="center"/>
        <w:spacing w:line="360" w:lineRule="auto"/>
        <w:rPr>
          <w:b/>
          <w:bCs/>
          <w:sz w:val="36"/>
          <w:szCs w:val="36"/>
          <w:highlight w:val="none"/>
        </w:rPr>
        <w:outlineLvl w:val="0"/>
      </w:pPr>
      <w:r>
        <w:rPr>
          <w:b/>
          <w:bCs/>
          <w:sz w:val="36"/>
          <w:szCs w:val="36"/>
          <w:highlight w:val="none"/>
        </w:rPr>
      </w:r>
      <w:r>
        <w:rPr>
          <w:b/>
          <w:bCs/>
          <w:sz w:val="36"/>
          <w:szCs w:val="36"/>
          <w:highlight w:val="none"/>
        </w:rPr>
      </w:r>
    </w:p>
    <w:p>
      <w:pPr>
        <w:jc w:val="center"/>
        <w:spacing w:line="360" w:lineRule="auto"/>
        <w:rPr>
          <w:b/>
          <w:bCs/>
          <w:sz w:val="36"/>
          <w:szCs w:val="36"/>
          <w:highlight w:val="none"/>
        </w:rPr>
        <w:outlineLvl w:val="0"/>
      </w:pPr>
      <w:r>
        <w:rPr>
          <w:b/>
          <w:bCs/>
          <w:sz w:val="36"/>
          <w:szCs w:val="36"/>
          <w:highlight w:val="none"/>
        </w:rPr>
      </w:r>
      <w:r>
        <w:rPr>
          <w:b/>
          <w:bCs/>
          <w:sz w:val="36"/>
          <w:szCs w:val="36"/>
          <w:highlight w:val="none"/>
        </w:rPr>
      </w:r>
    </w:p>
    <w:p>
      <w:pPr>
        <w:pStyle w:val="811"/>
        <w:jc w:val="center"/>
        <w:spacing w:line="360" w:lineRule="auto"/>
        <w:rPr>
          <w:b/>
          <w:bCs/>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90"/>
      <w:r/>
      <w:bookmarkStart w:id="591" w:name="_Toc487900382"/>
      <w:r>
        <w:rPr>
          <w:b/>
          <w:sz w:val="36"/>
          <w:szCs w:val="36"/>
          <w:highlight w:val="none"/>
        </w:rPr>
      </w:r>
      <w:r/>
    </w:p>
    <w:p>
      <w:pPr>
        <w:pStyle w:val="813"/>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w:t>
      </w:r>
      <w:r>
        <w:rPr>
          <w:rFonts w:hint="eastAsia" w:ascii="Times New Roman" w:hAnsi="Times New Roman" w:eastAsia="宋体"/>
          <w:sz w:val="24"/>
          <w:szCs w:val="24"/>
          <w:highlight w:val="none"/>
        </w:rPr>
        <w:t xml:space="preserve">评审</w:t>
      </w:r>
      <w:r>
        <w:rPr>
          <w:rFonts w:ascii="Times New Roman" w:hAnsi="Times New Roman" w:eastAsia="宋体"/>
          <w:sz w:val="24"/>
          <w:szCs w:val="24"/>
          <w:highlight w:val="none"/>
        </w:rPr>
        <w:t xml:space="preserve">程序</w:t>
      </w:r>
      <w:r>
        <w:rPr>
          <w:rFonts w:ascii="Times New Roman" w:hAnsi="Times New Roman" w:eastAsia="宋体"/>
          <w:sz w:val="24"/>
          <w:szCs w:val="24"/>
          <w:highlight w:val="none"/>
        </w:rPr>
      </w:r>
      <w:r/>
    </w:p>
    <w:p>
      <w:pPr>
        <w:pStyle w:val="811"/>
        <w:jc w:val="left"/>
        <w:tabs>
          <w:tab w:val="left" w:pos="1080" w:leader="none"/>
        </w:tabs>
        <w:rPr>
          <w:b/>
          <w:sz w:val="24"/>
          <w:highlight w:val="none"/>
        </w:rPr>
      </w:pPr>
      <w:r>
        <w:rPr>
          <w:b/>
          <w:sz w:val="24"/>
          <w:highlight w:val="none"/>
        </w:rPr>
        <w:tab/>
      </w:r>
      <w:r>
        <w:rPr>
          <w:b/>
          <w:sz w:val="24"/>
          <w:highlight w:val="none"/>
        </w:rPr>
      </w:r>
      <w:r/>
    </w:p>
    <w:p>
      <w:pPr>
        <w:pStyle w:val="811"/>
        <w:numPr>
          <w:ilvl w:val="0"/>
          <w:numId w:val="11"/>
        </w:numPr>
        <w:spacing w:line="360" w:lineRule="auto"/>
        <w:tabs>
          <w:tab w:val="left" w:pos="360" w:leader="none"/>
          <w:tab w:val="left" w:pos="900" w:leader="none"/>
        </w:tabs>
        <w:rPr>
          <w:sz w:val="24"/>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0480779"/>
      <w:r/>
      <w:bookmarkStart w:id="593" w:name="_Toc142311043"/>
      <w:r/>
      <w:bookmarkStart w:id="594" w:name="_Toc164229236"/>
      <w:r/>
      <w:bookmarkStart w:id="595" w:name="_Toc195842906"/>
      <w:r/>
      <w:bookmarkStart w:id="596" w:name="_Toc127151742"/>
      <w:r/>
      <w:bookmarkStart w:id="597" w:name="_Toc226965814"/>
      <w:r/>
      <w:bookmarkStart w:id="598" w:name="_Toc226309785"/>
      <w:r/>
      <w:bookmarkStart w:id="599" w:name="_Toc226965731"/>
      <w:r/>
      <w:bookmarkStart w:id="600" w:name="_Toc151190168"/>
      <w:r/>
      <w:bookmarkStart w:id="601" w:name="_Toc164229382"/>
      <w:r/>
      <w:bookmarkStart w:id="602" w:name="_Toc127161455"/>
      <w:r/>
      <w:bookmarkStart w:id="603" w:name="_Toc150509292"/>
      <w:r/>
      <w:bookmarkStart w:id="604" w:name="_Toc151193855"/>
      <w:r/>
      <w:bookmarkStart w:id="605" w:name="_Toc264969231"/>
      <w:r/>
      <w:bookmarkStart w:id="606" w:name="_Toc150774746"/>
      <w:r/>
      <w:bookmarkStart w:id="607" w:name="_Toc164608655"/>
      <w:r/>
      <w:bookmarkStart w:id="608" w:name="_Toc150774641"/>
      <w:r/>
      <w:bookmarkStart w:id="609" w:name="_Toc164351635"/>
      <w:r/>
      <w:bookmarkStart w:id="610" w:name="_Toc151193639"/>
      <w:r/>
      <w:bookmarkStart w:id="611" w:name="_Toc164608810"/>
      <w:r/>
      <w:bookmarkStart w:id="612" w:name="_Toc265228379"/>
      <w:r/>
      <w:bookmarkStart w:id="613" w:name="_Toc149720834"/>
      <w:r/>
      <w:bookmarkStart w:id="614" w:name="_Toc305158809"/>
      <w:r/>
      <w:bookmarkStart w:id="615" w:name="_Toc226337237"/>
      <w:r/>
      <w:bookmarkStart w:id="616" w:name="_Toc151193929"/>
      <w:r/>
      <w:bookmarkStart w:id="617" w:name="_Toc127151541"/>
      <w:r/>
      <w:bookmarkStart w:id="618" w:name="_Toc151193711"/>
      <w:r/>
      <w:bookmarkStart w:id="619" w:name="_Toc305158883"/>
      <w:r/>
      <w:bookmarkStart w:id="620" w:name="_Toc151193783"/>
      <w:r/>
      <w:bookmarkStart w:id="621" w:name="_Toc353873941"/>
      <w:r/>
      <w:bookmarkStart w:id="622" w:name="_Toc353825551"/>
      <w:r/>
      <w:bookmarkStart w:id="623" w:name="_Toc264969245"/>
      <w:r/>
      <w:bookmarkStart w:id="624" w:name="_Toc265228393"/>
      <w:r/>
      <w:bookmarkStart w:id="625" w:name="_Toc305158823"/>
      <w:r/>
      <w:bookmarkStart w:id="626" w:name="_Toc226965828"/>
      <w:r/>
      <w:bookmarkStart w:id="627" w:name="_Toc195842920"/>
      <w:r/>
      <w:bookmarkStart w:id="628" w:name="_Toc150480793"/>
      <w:r/>
      <w:bookmarkStart w:id="629" w:name="_Toc305158897"/>
      <w:r/>
      <w:bookmarkStart w:id="630" w:name="_Toc150774760"/>
      <w:r/>
      <w:bookmarkStart w:id="631" w:name="_Toc353873935"/>
      <w:r/>
      <w:bookmarkStart w:id="632" w:name="_Toc353873665"/>
      <w:r/>
      <w:bookmarkStart w:id="633" w:name="_Toc353825545"/>
      <w:r/>
      <w:bookmarkStart w:id="634" w:name="_Toc127151555"/>
      <w:r/>
      <w:bookmarkStart w:id="635" w:name="_Toc142311057"/>
      <w:r/>
      <w:bookmarkStart w:id="636" w:name="_Toc226337251"/>
      <w:r>
        <w:rPr>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highlight w:val="none"/>
        </w:rPr>
        <w:t xml:space="preserve">资格性检查和符合性审查</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 xml:space="preserve">无效响应</w:t>
      </w:r>
      <w:r>
        <w:rPr>
          <w:sz w:val="24"/>
          <w:highlight w:val="none"/>
        </w:rPr>
        <w:t xml:space="preserve">处理，磋商小组应当告知提交响应文件的供应商。</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《资格性检查要求》中对格式有要求的，除竞争性磋商文件另有规定外，均为“实质性格式”文件。</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《资格性检查要求》见下表：</w:t>
      </w:r>
      <w:r>
        <w:rPr>
          <w:sz w:val="24"/>
          <w:highlight w:val="none"/>
        </w:rPr>
      </w:r>
      <w:r/>
    </w:p>
    <w:p>
      <w:pPr>
        <w:pStyle w:val="811"/>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884"/>
        <w:gridCol w:w="4902"/>
        <w:gridCol w:w="1807"/>
      </w:tblGrid>
      <w:tr>
        <w:trPr>
          <w:cantSplit/>
          <w:trHeight w:val="20"/>
          <w:tblHeader/>
        </w:trPr>
        <w:tc>
          <w:tcPr>
            <w:tcW w:w="375" w:type="dxa"/>
            <w:vAlign w:val="center"/>
            <w:textDirection w:val="lrTb"/>
            <w:noWrap w:val="false"/>
          </w:tcPr>
          <w:p>
            <w:pPr>
              <w:pStyle w:val="811"/>
              <w:jc w:val="center"/>
              <w:tabs>
                <w:tab w:val="left" w:pos="1080" w:leader="none"/>
              </w:tabs>
              <w:rPr>
                <w:b/>
                <w:sz w:val="24"/>
                <w:highlight w:val="none"/>
              </w:rPr>
            </w:pPr>
            <w:r/>
            <w:bookmarkStart w:id="637" w:name="_Hlt487972895"/>
            <w:r/>
            <w:bookmarkEnd w:id="637"/>
            <w:r>
              <w:rPr>
                <w:b/>
                <w:sz w:val="24"/>
                <w:highlight w:val="none"/>
              </w:rPr>
              <w:t xml:space="preserve">序号</w:t>
            </w:r>
            <w:r>
              <w:rPr>
                <w:b/>
                <w:sz w:val="24"/>
                <w:highlight w:val="none"/>
              </w:rPr>
            </w:r>
            <w:r/>
          </w:p>
        </w:tc>
        <w:tc>
          <w:tcPr>
            <w:tcW w:w="1014" w:type="dxa"/>
            <w:vAlign w:val="center"/>
            <w:textDirection w:val="lrTb"/>
            <w:noWrap w:val="false"/>
          </w:tcPr>
          <w:p>
            <w:pPr>
              <w:pStyle w:val="811"/>
              <w:jc w:val="center"/>
              <w:tabs>
                <w:tab w:val="left" w:pos="1080" w:leader="none"/>
              </w:tabs>
              <w:rPr>
                <w:b/>
                <w:sz w:val="24"/>
                <w:highlight w:val="none"/>
              </w:rPr>
            </w:pPr>
            <w:r>
              <w:rPr>
                <w:b/>
                <w:sz w:val="24"/>
                <w:highlight w:val="none"/>
              </w:rPr>
              <w:t xml:space="preserve">审查因素</w:t>
            </w:r>
            <w:r>
              <w:rPr>
                <w:b/>
                <w:sz w:val="24"/>
                <w:highlight w:val="none"/>
              </w:rPr>
            </w:r>
            <w:r/>
          </w:p>
        </w:tc>
        <w:tc>
          <w:tcPr>
            <w:tcW w:w="2636" w:type="dxa"/>
            <w:vAlign w:val="center"/>
            <w:textDirection w:val="lrTb"/>
            <w:noWrap w:val="false"/>
          </w:tcPr>
          <w:p>
            <w:pPr>
              <w:pStyle w:val="811"/>
              <w:jc w:val="center"/>
              <w:tabs>
                <w:tab w:val="left" w:pos="1080" w:leader="none"/>
              </w:tabs>
              <w:rPr>
                <w:b/>
                <w:sz w:val="24"/>
                <w:highlight w:val="none"/>
              </w:rPr>
            </w:pPr>
            <w:r>
              <w:rPr>
                <w:b/>
                <w:sz w:val="24"/>
                <w:highlight w:val="none"/>
              </w:rPr>
              <w:t xml:space="preserve">审查内容</w:t>
            </w:r>
            <w:r>
              <w:rPr>
                <w:b/>
                <w:sz w:val="24"/>
                <w:highlight w:val="none"/>
              </w:rPr>
            </w:r>
            <w:r/>
          </w:p>
        </w:tc>
        <w:tc>
          <w:tcPr>
            <w:tcW w:w="972" w:type="dxa"/>
            <w:vAlign w:val="center"/>
            <w:textDirection w:val="lrTb"/>
            <w:noWrap w:val="false"/>
          </w:tcPr>
          <w:p>
            <w:pPr>
              <w:pStyle w:val="811"/>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0"/>
        </w:trPr>
        <w:tc>
          <w:tcPr>
            <w:tcW w:w="375" w:type="dxa"/>
            <w:vAlign w:val="center"/>
            <w:textDirection w:val="lrTb"/>
            <w:noWrap w:val="false"/>
          </w:tcPr>
          <w:p>
            <w:pPr>
              <w:pStyle w:val="811"/>
              <w:jc w:val="center"/>
              <w:tabs>
                <w:tab w:val="left" w:pos="1080" w:leader="none"/>
              </w:tabs>
              <w:rPr>
                <w:sz w:val="24"/>
                <w:highlight w:val="none"/>
              </w:rPr>
            </w:pPr>
            <w:r>
              <w:rPr>
                <w:sz w:val="24"/>
                <w:highlight w:val="none"/>
              </w:rPr>
              <w:t xml:space="preserve">1</w:t>
            </w:r>
            <w:r>
              <w:rPr>
                <w:sz w:val="24"/>
                <w:highlight w:val="none"/>
              </w:rPr>
            </w:r>
            <w:r/>
          </w:p>
        </w:tc>
        <w:tc>
          <w:tcPr>
            <w:tcW w:w="1014" w:type="dxa"/>
            <w:vAlign w:val="center"/>
            <w:textDirection w:val="lrTb"/>
            <w:noWrap w:val="false"/>
          </w:tcPr>
          <w:p>
            <w:pPr>
              <w:pStyle w:val="811"/>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636" w:type="dxa"/>
            <w:vAlign w:val="center"/>
            <w:textDirection w:val="lrTb"/>
            <w:noWrap w:val="false"/>
          </w:tcPr>
          <w:p>
            <w:pPr>
              <w:pStyle w:val="811"/>
              <w:tabs>
                <w:tab w:val="left" w:pos="1080" w:leader="none"/>
              </w:tabs>
              <w:rPr>
                <w:sz w:val="24"/>
                <w:highlight w:val="none"/>
              </w:rPr>
            </w:pPr>
            <w:r>
              <w:rPr>
                <w:sz w:val="24"/>
                <w:highlight w:val="none"/>
              </w:rPr>
              <w:t xml:space="preserve">具体规定见第一章《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811"/>
              <w:tabs>
                <w:tab w:val="left" w:pos="1080" w:leader="none"/>
              </w:tabs>
              <w:rPr>
                <w:sz w:val="24"/>
                <w:highlight w:val="none"/>
              </w:rPr>
            </w:pPr>
            <w:r>
              <w:rPr>
                <w:sz w:val="24"/>
                <w:highlight w:val="none"/>
              </w:rPr>
            </w:r>
            <w:r/>
          </w:p>
        </w:tc>
      </w:tr>
      <w:tr>
        <w:trPr>
          <w:cantSplit/>
          <w:trHeight w:val="468"/>
        </w:trPr>
        <w:tc>
          <w:tcPr>
            <w:tcW w:w="375" w:type="dxa"/>
            <w:vAlign w:val="center"/>
            <w:textDirection w:val="lrTb"/>
            <w:noWrap w:val="false"/>
          </w:tcPr>
          <w:p>
            <w:pPr>
              <w:pStyle w:val="811"/>
              <w:jc w:val="center"/>
              <w:tabs>
                <w:tab w:val="left" w:pos="1080" w:leader="none"/>
              </w:tabs>
              <w:rPr>
                <w:sz w:val="24"/>
                <w:highlight w:val="none"/>
              </w:rPr>
            </w:pPr>
            <w:r>
              <w:rPr>
                <w:sz w:val="24"/>
                <w:highlight w:val="none"/>
              </w:rPr>
              <w:t xml:space="preserve">1-1</w:t>
            </w:r>
            <w:r>
              <w:rPr>
                <w:sz w:val="24"/>
                <w:highlight w:val="none"/>
              </w:rPr>
            </w:r>
            <w:r/>
          </w:p>
        </w:tc>
        <w:tc>
          <w:tcPr>
            <w:tcW w:w="1014" w:type="dxa"/>
            <w:vAlign w:val="center"/>
            <w:textDirection w:val="lrTb"/>
            <w:noWrap w:val="false"/>
          </w:tcPr>
          <w:p>
            <w:pPr>
              <w:pStyle w:val="811"/>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2636" w:type="dxa"/>
            <w:vAlign w:val="center"/>
            <w:textDirection w:val="lrTb"/>
            <w:noWrap w:val="false"/>
          </w:tcPr>
          <w:p>
            <w:pPr>
              <w:pStyle w:val="811"/>
              <w:tabs>
                <w:tab w:val="left" w:pos="1080" w:leader="none"/>
              </w:tabs>
              <w:rPr>
                <w:sz w:val="24"/>
                <w:highlight w:val="none"/>
              </w:rPr>
            </w:pPr>
            <w:r>
              <w:rPr>
                <w:sz w:val="24"/>
                <w:highlight w:val="none"/>
              </w:rPr>
              <w:t xml:space="preserve">提供了符合</w:t>
            </w:r>
            <w:r>
              <w:rPr>
                <w:rFonts w:hint="eastAsia"/>
                <w:sz w:val="24"/>
                <w:highlight w:val="none"/>
              </w:rPr>
              <w:t xml:space="preserve">采购</w:t>
            </w:r>
            <w:r>
              <w:rPr>
                <w:sz w:val="24"/>
                <w:highlight w:val="none"/>
              </w:rPr>
              <w:t xml:space="preserve">文件要求的《</w:t>
            </w:r>
            <w:r>
              <w:rPr>
                <w:rFonts w:hint="eastAsia"/>
                <w:sz w:val="24"/>
                <w:highlight w:val="none"/>
              </w:rPr>
              <w:t xml:space="preserve">供应商资格声明函</w:t>
            </w:r>
            <w:r>
              <w:rPr>
                <w:sz w:val="24"/>
                <w:highlight w:val="none"/>
              </w:rPr>
              <w:t xml:space="preserve">》。</w:t>
            </w:r>
            <w:r>
              <w:rPr>
                <w:sz w:val="24"/>
                <w:highlight w:val="none"/>
              </w:rPr>
            </w:r>
            <w:r/>
          </w:p>
        </w:tc>
        <w:tc>
          <w:tcPr>
            <w:tcW w:w="972" w:type="dxa"/>
            <w:vAlign w:val="center"/>
            <w:textDirection w:val="lrTb"/>
            <w:noWrap w:val="false"/>
          </w:tcPr>
          <w:p>
            <w:pPr>
              <w:pStyle w:val="811"/>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20"/>
        </w:trPr>
        <w:tc>
          <w:tcPr>
            <w:tcW w:w="375" w:type="dxa"/>
            <w:vAlign w:val="center"/>
            <w:textDirection w:val="lrTb"/>
            <w:noWrap w:val="false"/>
          </w:tcPr>
          <w:p>
            <w:pPr>
              <w:pStyle w:val="811"/>
              <w:jc w:val="center"/>
              <w:tabs>
                <w:tab w:val="left" w:pos="1080" w:leader="none"/>
              </w:tabs>
              <w:rPr>
                <w:sz w:val="24"/>
                <w:highlight w:val="none"/>
              </w:rPr>
            </w:pPr>
            <w:r>
              <w:rPr>
                <w:rFonts w:hint="eastAsia"/>
                <w:sz w:val="24"/>
                <w:highlight w:val="none"/>
              </w:rPr>
              <w:t xml:space="preserve">1</w:t>
            </w:r>
            <w:r>
              <w:rPr>
                <w:sz w:val="24"/>
                <w:highlight w:val="none"/>
              </w:rPr>
              <w:t xml:space="preserve">-</w:t>
            </w:r>
            <w:r>
              <w:rPr>
                <w:rFonts w:hint="eastAsia"/>
                <w:sz w:val="24"/>
                <w:highlight w:val="none"/>
              </w:rPr>
              <w:t xml:space="preserve">2</w:t>
            </w:r>
            <w:r>
              <w:rPr>
                <w:sz w:val="24"/>
                <w:highlight w:val="none"/>
              </w:rPr>
            </w:r>
            <w:r/>
          </w:p>
        </w:tc>
        <w:tc>
          <w:tcPr>
            <w:tcW w:w="1014" w:type="dxa"/>
            <w:vAlign w:val="center"/>
            <w:textDirection w:val="lrTb"/>
            <w:noWrap w:val="false"/>
          </w:tcPr>
          <w:p>
            <w:pPr>
              <w:pStyle w:val="811"/>
              <w:tabs>
                <w:tab w:val="left" w:pos="1080" w:leader="none"/>
              </w:tabs>
              <w:rPr>
                <w:sz w:val="24"/>
                <w:highlight w:val="none"/>
              </w:rPr>
            </w:pPr>
            <w:r>
              <w:rPr>
                <w:sz w:val="24"/>
                <w:highlight w:val="none"/>
              </w:rPr>
              <w:t xml:space="preserve">供应商信用记录</w:t>
            </w:r>
            <w:r>
              <w:rPr>
                <w:sz w:val="24"/>
                <w:highlight w:val="none"/>
              </w:rPr>
            </w:r>
            <w:r/>
          </w:p>
        </w:tc>
        <w:tc>
          <w:tcPr>
            <w:tcW w:w="2636" w:type="dxa"/>
            <w:vAlign w:val="center"/>
            <w:textDirection w:val="lrTb"/>
            <w:noWrap w:val="false"/>
          </w:tcPr>
          <w:p>
            <w:pPr>
              <w:pStyle w:val="811"/>
              <w:jc w:val="left"/>
              <w:keepLines w:val="0"/>
              <w:keepNext w:val="0"/>
              <w:pageBreakBefore w:val="0"/>
              <w:widowControl w:val="off"/>
              <w:tabs>
                <w:tab w:val="left" w:pos="900" w:leader="none"/>
                <w:tab w:val="left" w:pos="1980" w:leader="none"/>
              </w:tabs>
              <w:rPr>
                <w:sz w:val="24"/>
                <w:highlight w:val="none"/>
              </w:rPr>
            </w:pPr>
            <w:r>
              <w:rPr>
                <w:sz w:val="24"/>
                <w:highlight w:val="none"/>
              </w:rPr>
              <w:t xml:space="preserve">查询渠道：信用中国网站和中国政府采购网（www.creditchina.gov.cn、www.ccgp.gov.cn）；</w:t>
            </w:r>
            <w:r>
              <w:rPr>
                <w:sz w:val="24"/>
                <w:highlight w:val="none"/>
              </w:rPr>
            </w:r>
            <w:r/>
          </w:p>
          <w:p>
            <w:pPr>
              <w:pStyle w:val="811"/>
              <w:tabs>
                <w:tab w:val="left" w:pos="900" w:leader="none"/>
                <w:tab w:val="left" w:pos="1980" w:leader="none"/>
              </w:tabs>
              <w:rPr>
                <w:sz w:val="24"/>
                <w:highlight w:val="none"/>
              </w:rPr>
            </w:pPr>
            <w:r>
              <w:rPr>
                <w:sz w:val="24"/>
                <w:highlight w:val="none"/>
              </w:rPr>
              <w:t xml:space="preserve">截止时点：提交响应文件截止时间以后、</w:t>
            </w:r>
            <w:r>
              <w:rPr>
                <w:rFonts w:hint="eastAsia"/>
                <w:sz w:val="24"/>
                <w:highlight w:val="none"/>
              </w:rPr>
              <w:t xml:space="preserve">资格审查阶段采购人或采购代理机构</w:t>
            </w:r>
            <w:r>
              <w:rPr>
                <w:sz w:val="24"/>
                <w:highlight w:val="none"/>
              </w:rPr>
              <w:t xml:space="preserve">的实际查询时间；</w:t>
            </w:r>
            <w:r>
              <w:rPr>
                <w:sz w:val="24"/>
                <w:highlight w:val="none"/>
              </w:rPr>
            </w:r>
            <w:r/>
          </w:p>
          <w:p>
            <w:pPr>
              <w:pStyle w:val="811"/>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811"/>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rPr>
                <w:sz w:val="24"/>
                <w:highlight w:val="none"/>
              </w:rPr>
            </w:r>
            <w:r/>
          </w:p>
        </w:tc>
        <w:tc>
          <w:tcPr>
            <w:tcW w:w="972" w:type="dxa"/>
            <w:vAlign w:val="center"/>
            <w:textDirection w:val="lrTb"/>
            <w:noWrap w:val="false"/>
          </w:tcPr>
          <w:p>
            <w:pPr>
              <w:pStyle w:val="811"/>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20"/>
        </w:trPr>
        <w:tc>
          <w:tcPr>
            <w:tcW w:w="375" w:type="dxa"/>
            <w:vAlign w:val="center"/>
            <w:textDirection w:val="lrTb"/>
            <w:noWrap w:val="false"/>
          </w:tcPr>
          <w:p>
            <w:pPr>
              <w:pStyle w:val="811"/>
              <w:jc w:val="center"/>
              <w:tabs>
                <w:tab w:val="left" w:pos="1080" w:leader="none"/>
              </w:tabs>
              <w:rPr>
                <w:sz w:val="24"/>
                <w:highlight w:val="none"/>
              </w:rPr>
            </w:pPr>
            <w:r>
              <w:rPr>
                <w:sz w:val="24"/>
                <w:highlight w:val="none"/>
              </w:rPr>
              <w:t xml:space="preserve">2</w:t>
            </w:r>
            <w:r>
              <w:rPr>
                <w:sz w:val="24"/>
                <w:highlight w:val="none"/>
              </w:rPr>
            </w:r>
            <w:r/>
          </w:p>
        </w:tc>
        <w:tc>
          <w:tcPr>
            <w:tcW w:w="1014" w:type="dxa"/>
            <w:vAlign w:val="center"/>
            <w:textDirection w:val="lrTb"/>
            <w:noWrap w:val="false"/>
          </w:tcPr>
          <w:p>
            <w:pPr>
              <w:pStyle w:val="811"/>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636" w:type="dxa"/>
            <w:vAlign w:val="center"/>
            <w:textDirection w:val="lrTb"/>
            <w:noWrap w:val="false"/>
          </w:tcPr>
          <w:p>
            <w:pPr>
              <w:pStyle w:val="811"/>
              <w:tabs>
                <w:tab w:val="left" w:pos="1080" w:leader="none"/>
              </w:tabs>
              <w:rPr>
                <w:sz w:val="24"/>
                <w:highlight w:val="none"/>
              </w:rPr>
            </w:pPr>
            <w:r>
              <w:rPr>
                <w:sz w:val="24"/>
                <w:highlight w:val="none"/>
              </w:rPr>
              <w:t xml:space="preserve">具体要求见第一章《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811"/>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811"/>
              <w:jc w:val="center"/>
              <w:tabs>
                <w:tab w:val="left" w:pos="1080" w:leader="none"/>
              </w:tabs>
              <w:rPr>
                <w:sz w:val="24"/>
                <w:highlight w:val="none"/>
              </w:rPr>
            </w:pPr>
            <w:r>
              <w:rPr>
                <w:sz w:val="24"/>
                <w:highlight w:val="none"/>
              </w:rPr>
              <w:t xml:space="preserve">2-1</w:t>
            </w:r>
            <w:r>
              <w:rPr>
                <w:sz w:val="24"/>
                <w:highlight w:val="none"/>
              </w:rPr>
            </w:r>
            <w:r/>
          </w:p>
        </w:tc>
        <w:tc>
          <w:tcPr>
            <w:tcW w:w="1014" w:type="dxa"/>
            <w:vAlign w:val="center"/>
            <w:textDirection w:val="lrTb"/>
            <w:noWrap w:val="false"/>
          </w:tcPr>
          <w:p>
            <w:pPr>
              <w:pStyle w:val="811"/>
              <w:tabs>
                <w:tab w:val="left" w:pos="1080" w:leader="none"/>
              </w:tabs>
              <w:rPr>
                <w:sz w:val="24"/>
                <w:highlight w:val="none"/>
              </w:rPr>
            </w:pPr>
            <w:r>
              <w:rPr>
                <w:sz w:val="24"/>
                <w:highlight w:val="none"/>
              </w:rPr>
              <w:t xml:space="preserve">中小企业声明函</w:t>
            </w:r>
            <w:r>
              <w:rPr>
                <w:sz w:val="24"/>
                <w:highlight w:val="none"/>
              </w:rPr>
            </w:r>
            <w:r/>
          </w:p>
        </w:tc>
        <w:tc>
          <w:tcPr>
            <w:tcW w:w="2636" w:type="dxa"/>
            <w:vAlign w:val="center"/>
            <w:textDirection w:val="lrTb"/>
            <w:noWrap w:val="false"/>
          </w:tcPr>
          <w:p>
            <w:pPr>
              <w:pStyle w:val="811"/>
              <w:tabs>
                <w:tab w:val="left" w:pos="1080" w:leader="none"/>
              </w:tabs>
              <w:rPr>
                <w:bCs/>
                <w:sz w:val="24"/>
                <w:highlight w:val="none"/>
              </w:rPr>
            </w:pPr>
            <w:r>
              <w:rPr>
                <w:rFonts w:hint="eastAsia"/>
                <w:bCs/>
                <w:sz w:val="24"/>
                <w:highlight w:val="none"/>
              </w:rPr>
              <w:t xml:space="preserve">供应商应提供中小企业声明函；如为监狱企业或残疾人福利性单位，不必提供中小企业声明函，但须按注1或注2要求提供证明材料。</w:t>
            </w:r>
            <w:r>
              <w:rPr>
                <w:bCs/>
                <w:sz w:val="24"/>
                <w:highlight w:val="none"/>
              </w:rPr>
            </w:r>
            <w:r/>
          </w:p>
          <w:p>
            <w:pPr>
              <w:pStyle w:val="811"/>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rPr>
                <w:bCs/>
                <w:sz w:val="24"/>
                <w:highlight w:val="none"/>
              </w:rPr>
            </w:r>
            <w:r/>
          </w:p>
          <w:p>
            <w:pPr>
              <w:pStyle w:val="811"/>
              <w:tabs>
                <w:tab w:val="left" w:pos="1080" w:leader="none"/>
              </w:tabs>
              <w:rPr>
                <w:b/>
                <w:sz w:val="24"/>
                <w:highlight w:val="none"/>
              </w:rPr>
            </w:pPr>
            <w:r>
              <w:rPr>
                <w:rFonts w:hint="eastAsia"/>
                <w:bCs/>
                <w:sz w:val="24"/>
                <w:highlight w:val="none"/>
              </w:rPr>
              <w:t xml:space="preserve">注2：残疾人福利性单位须按磋商文件要求提供《残疾人福利性单位声明函》。</w:t>
            </w:r>
            <w:r>
              <w:rPr>
                <w:b/>
                <w:sz w:val="24"/>
                <w:highlight w:val="none"/>
              </w:rPr>
            </w:r>
            <w:r/>
          </w:p>
        </w:tc>
        <w:tc>
          <w:tcPr>
            <w:tcW w:w="972" w:type="dxa"/>
            <w:vAlign w:val="center"/>
            <w:textDirection w:val="lrTb"/>
            <w:noWrap w:val="false"/>
          </w:tcPr>
          <w:p>
            <w:pPr>
              <w:pStyle w:val="811"/>
              <w:tabs>
                <w:tab w:val="left" w:pos="1080" w:leader="none"/>
              </w:tabs>
              <w:rPr>
                <w:sz w:val="24"/>
                <w:highlight w:val="none"/>
              </w:rPr>
            </w:pPr>
            <w:r>
              <w:rPr>
                <w:sz w:val="24"/>
                <w:highlight w:val="none"/>
              </w:rPr>
              <w:t xml:space="preserve">格式见《响应文件格式》</w:t>
            </w:r>
            <w:r>
              <w:rPr>
                <w:sz w:val="24"/>
                <w:highlight w:val="none"/>
              </w:rPr>
            </w:r>
            <w:r/>
          </w:p>
        </w:tc>
      </w:tr>
      <w:tr>
        <w:trPr>
          <w:cantSplit/>
          <w:trHeight w:val="20"/>
        </w:trPr>
        <w:tc>
          <w:tcPr>
            <w:tcW w:w="375" w:type="dxa"/>
            <w:vAlign w:val="center"/>
            <w:textDirection w:val="lrTb"/>
            <w:noWrap w:val="false"/>
          </w:tcPr>
          <w:p>
            <w:pPr>
              <w:pStyle w:val="811"/>
              <w:jc w:val="center"/>
              <w:tabs>
                <w:tab w:val="left" w:pos="1080" w:leader="none"/>
              </w:tabs>
              <w:rPr>
                <w:rFonts w:hint="eastAsia"/>
                <w:sz w:val="24"/>
                <w:highlight w:val="none"/>
              </w:rPr>
            </w:pPr>
            <w:r>
              <w:rPr>
                <w:sz w:val="24"/>
                <w:highlight w:val="none"/>
              </w:rPr>
              <w:t xml:space="preserve">2-</w:t>
            </w:r>
            <w:r>
              <w:rPr>
                <w:rFonts w:hint="eastAsia"/>
                <w:sz w:val="24"/>
                <w:highlight w:val="none"/>
              </w:rPr>
              <w:t xml:space="preserve">2</w:t>
            </w:r>
            <w:r>
              <w:rPr>
                <w:rFonts w:hint="eastAsia"/>
                <w:sz w:val="24"/>
                <w:highlight w:val="none"/>
              </w:rPr>
            </w:r>
            <w:r/>
          </w:p>
        </w:tc>
        <w:tc>
          <w:tcPr>
            <w:tcW w:w="1014" w:type="dxa"/>
            <w:vAlign w:val="center"/>
            <w:textDirection w:val="lrTb"/>
            <w:noWrap w:val="false"/>
          </w:tcPr>
          <w:p>
            <w:pPr>
              <w:pStyle w:val="811"/>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636" w:type="dxa"/>
            <w:vAlign w:val="center"/>
            <w:textDirection w:val="lrTb"/>
            <w:noWrap w:val="false"/>
          </w:tcPr>
          <w:p>
            <w:pPr>
              <w:pStyle w:val="811"/>
              <w:tabs>
                <w:tab w:val="left" w:pos="1080" w:leader="none"/>
              </w:tabs>
              <w:rPr>
                <w:sz w:val="24"/>
                <w:highlight w:val="none"/>
              </w:rPr>
            </w:pPr>
            <w:r>
              <w:rPr>
                <w:sz w:val="24"/>
                <w:highlight w:val="none"/>
              </w:rPr>
              <w:t xml:space="preserve">如有，见第一章《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811"/>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20"/>
        </w:trPr>
        <w:tc>
          <w:tcPr>
            <w:tcW w:w="375" w:type="dxa"/>
            <w:vAlign w:val="center"/>
            <w:textDirection w:val="lrTb"/>
            <w:noWrap w:val="false"/>
          </w:tcPr>
          <w:p>
            <w:pPr>
              <w:pStyle w:val="811"/>
              <w:jc w:val="center"/>
              <w:tabs>
                <w:tab w:val="left" w:pos="1080" w:leader="none"/>
              </w:tabs>
              <w:rPr>
                <w:sz w:val="24"/>
                <w:highlight w:val="none"/>
              </w:rPr>
            </w:pPr>
            <w:r>
              <w:rPr>
                <w:sz w:val="24"/>
                <w:highlight w:val="none"/>
              </w:rPr>
              <w:t xml:space="preserve">3</w:t>
            </w:r>
            <w:r>
              <w:rPr>
                <w:sz w:val="24"/>
                <w:highlight w:val="none"/>
              </w:rPr>
            </w:r>
            <w:r/>
          </w:p>
        </w:tc>
        <w:tc>
          <w:tcPr>
            <w:tcW w:w="1014" w:type="dxa"/>
            <w:vAlign w:val="center"/>
            <w:textDirection w:val="lrTb"/>
            <w:noWrap w:val="false"/>
          </w:tcPr>
          <w:p>
            <w:pPr>
              <w:pStyle w:val="811"/>
              <w:tabs>
                <w:tab w:val="left" w:pos="1080" w:leader="none"/>
              </w:tabs>
              <w:rPr>
                <w:sz w:val="24"/>
                <w:highlight w:val="none"/>
              </w:rPr>
            </w:pPr>
            <w:r>
              <w:rPr>
                <w:sz w:val="24"/>
                <w:highlight w:val="none"/>
              </w:rPr>
              <w:t xml:space="preserve">本项目的特定资格要求</w:t>
            </w:r>
            <w:r>
              <w:rPr>
                <w:sz w:val="24"/>
                <w:highlight w:val="none"/>
              </w:rPr>
            </w:r>
            <w:r/>
          </w:p>
        </w:tc>
        <w:tc>
          <w:tcPr>
            <w:tcW w:w="2636" w:type="dxa"/>
            <w:vAlign w:val="center"/>
            <w:textDirection w:val="lrTb"/>
            <w:noWrap w:val="false"/>
          </w:tcPr>
          <w:p>
            <w:pPr>
              <w:pStyle w:val="811"/>
              <w:tabs>
                <w:tab w:val="left" w:pos="1080" w:leader="none"/>
              </w:tabs>
              <w:rPr>
                <w:sz w:val="24"/>
                <w:highlight w:val="none"/>
              </w:rPr>
            </w:pPr>
            <w:r>
              <w:rPr>
                <w:sz w:val="24"/>
                <w:highlight w:val="none"/>
              </w:rPr>
              <w:t xml:space="preserve">如有，见第一章《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811"/>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811"/>
              <w:jc w:val="center"/>
              <w:tabs>
                <w:tab w:val="left" w:pos="1080" w:leader="none"/>
              </w:tabs>
              <w:rPr>
                <w:sz w:val="24"/>
                <w:highlight w:val="none"/>
              </w:rPr>
            </w:pPr>
            <w:r>
              <w:rPr>
                <w:sz w:val="24"/>
                <w:highlight w:val="none"/>
              </w:rPr>
              <w:t xml:space="preserve">3-1</w:t>
            </w:r>
            <w:r>
              <w:rPr>
                <w:sz w:val="24"/>
                <w:highlight w:val="none"/>
              </w:rPr>
            </w:r>
            <w:r/>
          </w:p>
        </w:tc>
        <w:tc>
          <w:tcPr>
            <w:tcW w:w="1014" w:type="dxa"/>
            <w:vAlign w:val="center"/>
            <w:textDirection w:val="lrTb"/>
            <w:noWrap w:val="false"/>
          </w:tcPr>
          <w:p>
            <w:pPr>
              <w:pStyle w:val="811"/>
              <w:tabs>
                <w:tab w:val="left" w:pos="1080" w:leader="none"/>
              </w:tabs>
              <w:rPr>
                <w:sz w:val="24"/>
                <w:highlight w:val="none"/>
              </w:rPr>
            </w:pPr>
            <w:r>
              <w:rPr>
                <w:sz w:val="24"/>
                <w:highlight w:val="none"/>
              </w:rPr>
              <w:t xml:space="preserve">是否接受联合体响应</w:t>
            </w:r>
            <w:r>
              <w:rPr>
                <w:sz w:val="24"/>
                <w:highlight w:val="none"/>
              </w:rPr>
            </w:r>
            <w:r/>
          </w:p>
        </w:tc>
        <w:tc>
          <w:tcPr>
            <w:tcW w:w="2636" w:type="dxa"/>
            <w:vAlign w:val="center"/>
            <w:textDirection w:val="lrTb"/>
            <w:noWrap w:val="false"/>
          </w:tcPr>
          <w:p>
            <w:pPr>
              <w:pStyle w:val="811"/>
              <w:tabs>
                <w:tab w:val="left" w:pos="1080" w:leader="none"/>
              </w:tabs>
              <w:rPr>
                <w:sz w:val="24"/>
                <w:highlight w:val="none"/>
              </w:rPr>
            </w:pPr>
            <w:r>
              <w:rPr>
                <w:sz w:val="24"/>
                <w:highlight w:val="none"/>
              </w:rPr>
              <w:t xml:space="preserve">不接受联合体投标</w:t>
            </w:r>
            <w:r>
              <w:rPr>
                <w:sz w:val="24"/>
                <w:highlight w:val="none"/>
              </w:rPr>
            </w:r>
            <w:r/>
          </w:p>
        </w:tc>
        <w:tc>
          <w:tcPr>
            <w:tcW w:w="972" w:type="dxa"/>
            <w:vAlign w:val="center"/>
            <w:textDirection w:val="lrTb"/>
            <w:noWrap w:val="false"/>
          </w:tcPr>
          <w:p>
            <w:pPr>
              <w:pStyle w:val="811"/>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811"/>
              <w:jc w:val="center"/>
              <w:tabs>
                <w:tab w:val="left" w:pos="1080" w:leader="none"/>
              </w:tabs>
              <w:rPr>
                <w:sz w:val="24"/>
                <w:highlight w:val="none"/>
              </w:rPr>
            </w:pPr>
            <w:r>
              <w:rPr>
                <w:sz w:val="24"/>
                <w:highlight w:val="none"/>
              </w:rPr>
              <w:t xml:space="preserve">3-2</w:t>
            </w:r>
            <w:r>
              <w:rPr>
                <w:sz w:val="24"/>
                <w:highlight w:val="none"/>
              </w:rPr>
            </w:r>
            <w:r/>
          </w:p>
        </w:tc>
        <w:tc>
          <w:tcPr>
            <w:tcW w:w="1014" w:type="dxa"/>
            <w:vAlign w:val="center"/>
            <w:textDirection w:val="lrTb"/>
            <w:noWrap w:val="false"/>
          </w:tcPr>
          <w:p>
            <w:pPr>
              <w:pStyle w:val="811"/>
              <w:tabs>
                <w:tab w:val="left" w:pos="1080" w:leader="none"/>
              </w:tabs>
              <w:rPr>
                <w:sz w:val="24"/>
                <w:highlight w:val="none"/>
              </w:rPr>
            </w:pPr>
            <w:r>
              <w:rPr>
                <w:sz w:val="24"/>
                <w:highlight w:val="none"/>
              </w:rPr>
              <w:t xml:space="preserve">其他特定资格要求</w:t>
            </w:r>
            <w:r>
              <w:rPr>
                <w:sz w:val="24"/>
                <w:highlight w:val="none"/>
              </w:rPr>
            </w:r>
            <w:r/>
          </w:p>
        </w:tc>
        <w:tc>
          <w:tcPr>
            <w:tcW w:w="2636" w:type="dxa"/>
            <w:vAlign w:val="center"/>
            <w:textDirection w:val="lrTb"/>
            <w:noWrap w:val="false"/>
          </w:tcPr>
          <w:p>
            <w:pPr>
              <w:pStyle w:val="811"/>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）具备有效期内的</w:t>
            </w:r>
            <w:r>
              <w:rPr>
                <w:rFonts w:hint="eastAsia"/>
                <w:sz w:val="24"/>
                <w:highlight w:val="none"/>
                <w:lang w:val="en-US" w:eastAsia="zh-CN"/>
              </w:rPr>
              <w:t xml:space="preserve">市政公用工程施工总承包叁级及以上资质</w:t>
            </w:r>
            <w:r>
              <w:rPr>
                <w:rFonts w:hint="eastAsia"/>
                <w:sz w:val="24"/>
                <w:highlight w:val="none"/>
              </w:rPr>
              <w:t xml:space="preserve">；</w:t>
            </w:r>
            <w:r>
              <w:rPr>
                <w:rFonts w:hint="eastAsia"/>
                <w:sz w:val="24"/>
                <w:highlight w:val="none"/>
              </w:rPr>
            </w:r>
            <w:r/>
          </w:p>
          <w:p>
            <w:pPr>
              <w:pStyle w:val="811"/>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具备有效的安全生产许可证；</w:t>
            </w:r>
            <w:r>
              <w:rPr>
                <w:rFonts w:hint="eastAsia"/>
                <w:sz w:val="24"/>
                <w:highlight w:val="none"/>
              </w:rPr>
            </w:r>
            <w:r/>
          </w:p>
          <w:p>
            <w:pPr>
              <w:pStyle w:val="811"/>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项目负责人具备</w:t>
            </w:r>
            <w:r>
              <w:rPr>
                <w:rFonts w:hint="eastAsia" w:ascii="Times New Roman" w:eastAsia="宋体"/>
                <w:sz w:val="24"/>
                <w:highlight w:val="none"/>
                <w:lang w:val="en-US" w:eastAsia="zh-CN"/>
              </w:rPr>
              <w:t xml:space="preserve">市政公用工程</w:t>
            </w:r>
            <w:r>
              <w:rPr>
                <w:rFonts w:hint="eastAsia"/>
                <w:sz w:val="24"/>
                <w:highlight w:val="none"/>
                <w:lang w:val="en-US" w:eastAsia="zh-CN"/>
              </w:rPr>
              <w:t xml:space="preserve">专业二级（含）以上注册建造师执业资格</w:t>
            </w:r>
            <w:r>
              <w:rPr>
                <w:rFonts w:hint="eastAsia"/>
                <w:sz w:val="24"/>
                <w:highlight w:val="none"/>
              </w:rPr>
              <w:t xml:space="preserve">，同时具有建设行政主管部门核发的安全生产考核合格证（B证）并提供供应商为项目负责人缴纳的社会基本养老保险的参保缴费证明（参保缴费证明从</w:t>
            </w:r>
            <w:r>
              <w:rPr>
                <w:rFonts w:hint="eastAsia"/>
                <w:sz w:val="24"/>
                <w:highlight w:val="none"/>
                <w:lang w:eastAsia="zh-CN"/>
              </w:rPr>
              <w:t xml:space="preserve">2025年9月</w:t>
            </w:r>
            <w:r>
              <w:rPr>
                <w:rFonts w:hint="eastAsia"/>
                <w:sz w:val="24"/>
                <w:highlight w:val="none"/>
              </w:rPr>
              <w:t xml:space="preserve">至资审时间内的任何时间均可）。</w:t>
            </w:r>
            <w:r>
              <w:rPr>
                <w:rFonts w:hint="eastAsia"/>
                <w:sz w:val="24"/>
                <w:highlight w:val="none"/>
              </w:rPr>
            </w:r>
            <w:r/>
          </w:p>
          <w:p>
            <w:pPr>
              <w:pStyle w:val="811"/>
              <w:tabs>
                <w:tab w:val="left" w:pos="1080" w:leader="none"/>
              </w:tabs>
              <w:rPr>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拟投入项目负责人无在建项目，须提供无在建承诺书（格式自拟）。</w:t>
            </w:r>
            <w:r>
              <w:rPr>
                <w:sz w:val="24"/>
                <w:highlight w:val="none"/>
              </w:rPr>
            </w:r>
            <w:r/>
          </w:p>
        </w:tc>
        <w:tc>
          <w:tcPr>
            <w:tcW w:w="972" w:type="dxa"/>
            <w:vAlign w:val="center"/>
            <w:textDirection w:val="lrTb"/>
            <w:noWrap w:val="false"/>
          </w:tcPr>
          <w:p>
            <w:pPr>
              <w:pStyle w:val="811"/>
              <w:tabs>
                <w:tab w:val="left" w:pos="1080" w:leader="none"/>
              </w:tabs>
              <w:rPr>
                <w:sz w:val="24"/>
                <w:highlight w:val="none"/>
              </w:rPr>
            </w:pPr>
            <w:r>
              <w:rPr>
                <w:rFonts w:hint="eastAsia"/>
                <w:color w:val="000000"/>
                <w:sz w:val="24"/>
                <w:highlight w:val="none"/>
              </w:rPr>
              <w:t xml:space="preserve">提供证明文件的原件扫描件</w:t>
            </w:r>
            <w:r>
              <w:rPr>
                <w:rFonts w:hint="eastAsia"/>
                <w:color w:val="000000"/>
                <w:sz w:val="24"/>
                <w:highlight w:val="none"/>
                <w:lang w:val="en-US" w:eastAsia="zh-CN"/>
              </w:rPr>
              <w:t xml:space="preserve">并加盖供应商公章</w:t>
            </w:r>
            <w:r>
              <w:rPr>
                <w:rFonts w:hint="eastAsia"/>
                <w:color w:val="000000"/>
                <w:sz w:val="24"/>
                <w:highlight w:val="none"/>
              </w:rPr>
              <w:t xml:space="preserve">。</w:t>
            </w:r>
            <w:r>
              <w:rPr>
                <w:sz w:val="24"/>
                <w:highlight w:val="none"/>
              </w:rPr>
            </w:r>
            <w:r/>
          </w:p>
        </w:tc>
      </w:tr>
    </w:tbl>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jc w:val="left"/>
        <w:widowControl/>
        <w:rPr>
          <w:sz w:val="24"/>
          <w:highlight w:val="none"/>
        </w:rPr>
      </w:pP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《符合性审查要求》见下表：</w:t>
      </w:r>
      <w:r>
        <w:rPr>
          <w:sz w:val="24"/>
          <w:highlight w:val="none"/>
        </w:rPr>
      </w:r>
      <w:r/>
    </w:p>
    <w:p>
      <w:pPr>
        <w:pStyle w:val="811"/>
        <w:jc w:val="center"/>
        <w:spacing w:line="360" w:lineRule="auto"/>
        <w:widowControl/>
        <w:rPr>
          <w:b/>
          <w:sz w:val="24"/>
          <w:highlight w:val="none"/>
        </w:rPr>
      </w:pPr>
      <w:r>
        <w:rPr>
          <w:b/>
          <w:sz w:val="24"/>
          <w:highlight w:val="none"/>
        </w:rPr>
        <w:t xml:space="preserve">符合性审查要求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812"/>
        <w:gridCol w:w="6732"/>
      </w:tblGrid>
      <w:tr>
        <w:trPr>
          <w:trHeight w:val="300"/>
        </w:trPr>
        <w:tc>
          <w:tcPr>
            <w:tcW w:w="401" w:type="dxa"/>
            <w:vAlign w:val="center"/>
            <w:textDirection w:val="lrTb"/>
            <w:noWrap w:val="false"/>
          </w:tcPr>
          <w:p>
            <w:pPr>
              <w:pStyle w:val="811"/>
              <w:jc w:val="center"/>
              <w:widowControl/>
              <w:rPr>
                <w:b/>
                <w:sz w:val="24"/>
                <w:highlight w:val="none"/>
              </w:rPr>
            </w:pPr>
            <w:r>
              <w:rPr>
                <w:b/>
                <w:sz w:val="24"/>
                <w:highlight w:val="none"/>
              </w:rPr>
              <w:t xml:space="preserve">序号</w:t>
            </w:r>
            <w:r>
              <w:rPr>
                <w:b/>
                <w:sz w:val="24"/>
                <w:highlight w:val="none"/>
              </w:rPr>
            </w:r>
            <w:r/>
          </w:p>
        </w:tc>
        <w:tc>
          <w:tcPr>
            <w:tcW w:w="975" w:type="dxa"/>
            <w:vAlign w:val="center"/>
            <w:textDirection w:val="lrTb"/>
            <w:noWrap w:val="false"/>
          </w:tcPr>
          <w:p>
            <w:pPr>
              <w:pStyle w:val="811"/>
              <w:jc w:val="center"/>
              <w:widowControl/>
              <w:rPr>
                <w:b/>
                <w:sz w:val="24"/>
                <w:highlight w:val="none"/>
              </w:rPr>
            </w:pPr>
            <w:r>
              <w:rPr>
                <w:b/>
                <w:sz w:val="24"/>
                <w:highlight w:val="none"/>
              </w:rPr>
              <w:t xml:space="preserve">审查因素</w:t>
            </w:r>
            <w:r>
              <w:rPr>
                <w:b/>
                <w:sz w:val="24"/>
                <w:highlight w:val="none"/>
              </w:rPr>
            </w:r>
            <w:r/>
          </w:p>
        </w:tc>
        <w:tc>
          <w:tcPr>
            <w:tcW w:w="3623" w:type="dxa"/>
            <w:vAlign w:val="center"/>
            <w:textDirection w:val="lrTb"/>
            <w:noWrap w:val="false"/>
          </w:tcPr>
          <w:p>
            <w:pPr>
              <w:pStyle w:val="811"/>
              <w:jc w:val="center"/>
              <w:widowControl/>
              <w:rPr>
                <w:b/>
                <w:sz w:val="24"/>
                <w:highlight w:val="none"/>
              </w:rPr>
            </w:pPr>
            <w:r>
              <w:rPr>
                <w:b/>
                <w:sz w:val="24"/>
                <w:highlight w:val="none"/>
              </w:rPr>
              <w:t xml:space="preserve">审查内容</w:t>
            </w:r>
            <w:r>
              <w:rPr>
                <w:b/>
                <w:sz w:val="24"/>
                <w:highlight w:val="none"/>
              </w:rPr>
            </w:r>
            <w:r/>
          </w:p>
        </w:tc>
      </w:tr>
      <w:tr>
        <w:trPr>
          <w:trHeight w:val="685"/>
        </w:trPr>
        <w:tc>
          <w:tcPr>
            <w:tcW w:w="401" w:type="dxa"/>
            <w:vAlign w:val="center"/>
            <w:textDirection w:val="lrTb"/>
            <w:noWrap w:val="false"/>
          </w:tcPr>
          <w:p>
            <w:pPr>
              <w:pStyle w:val="811"/>
              <w:jc w:val="center"/>
              <w:widowControl/>
              <w:rPr>
                <w:sz w:val="24"/>
                <w:highlight w:val="none"/>
              </w:rPr>
            </w:pPr>
            <w:r>
              <w:rPr>
                <w:color w:val="000000"/>
                <w:sz w:val="24"/>
                <w:highlight w:val="none"/>
              </w:rPr>
              <w:t xml:space="preserve">1</w:t>
            </w:r>
            <w:r>
              <w:rPr>
                <w:sz w:val="24"/>
                <w:highlight w:val="none"/>
              </w:rPr>
            </w:r>
            <w:r/>
          </w:p>
        </w:tc>
        <w:tc>
          <w:tcPr>
            <w:tcW w:w="975" w:type="dxa"/>
            <w:vAlign w:val="center"/>
            <w:textDirection w:val="lrTb"/>
            <w:noWrap w:val="false"/>
          </w:tcPr>
          <w:p>
            <w:pPr>
              <w:pStyle w:val="811"/>
              <w:jc w:val="left"/>
              <w:widowControl/>
              <w:rPr>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sz w:val="24"/>
                <w:highlight w:val="none"/>
              </w:rPr>
            </w:r>
            <w:r/>
          </w:p>
        </w:tc>
        <w:tc>
          <w:tcPr>
            <w:tcW w:w="3623" w:type="dxa"/>
            <w:vAlign w:val="center"/>
            <w:textDirection w:val="lrTb"/>
            <w:noWrap w:val="false"/>
          </w:tcPr>
          <w:p>
            <w:pPr>
              <w:pStyle w:val="811"/>
              <w:jc w:val="left"/>
              <w:widowControl/>
              <w:rPr>
                <w:sz w:val="24"/>
                <w:highlight w:val="none"/>
              </w:rPr>
            </w:pPr>
            <w:r>
              <w:rPr>
                <w:color w:val="000000"/>
                <w:sz w:val="24"/>
                <w:highlight w:val="none"/>
              </w:rPr>
              <w:t xml:space="preserve">按磋商文件要求提供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811"/>
              <w:jc w:val="center"/>
              <w:widowControl/>
              <w:rPr>
                <w:sz w:val="24"/>
                <w:highlight w:val="none"/>
              </w:rPr>
            </w:pPr>
            <w:r>
              <w:rPr>
                <w:color w:val="000000"/>
                <w:sz w:val="24"/>
                <w:highlight w:val="none"/>
              </w:rPr>
              <w:t xml:space="preserve">2</w:t>
            </w:r>
            <w:r>
              <w:rPr>
                <w:sz w:val="24"/>
                <w:highlight w:val="none"/>
              </w:rPr>
            </w:r>
            <w:r/>
          </w:p>
        </w:tc>
        <w:tc>
          <w:tcPr>
            <w:tcW w:w="975" w:type="dxa"/>
            <w:vAlign w:val="center"/>
            <w:textDirection w:val="lrTb"/>
            <w:noWrap w:val="false"/>
          </w:tcPr>
          <w:p>
            <w:pPr>
              <w:pStyle w:val="811"/>
              <w:jc w:val="left"/>
              <w:widowControl/>
              <w:rPr>
                <w:sz w:val="24"/>
                <w:highlight w:val="none"/>
              </w:rPr>
            </w:pPr>
            <w:r>
              <w:rPr>
                <w:color w:val="000000"/>
                <w:sz w:val="24"/>
                <w:highlight w:val="none"/>
              </w:rPr>
              <w:t xml:space="preserve">响应完整性</w:t>
            </w:r>
            <w:r>
              <w:rPr>
                <w:sz w:val="24"/>
                <w:highlight w:val="none"/>
              </w:rPr>
            </w:r>
            <w:r/>
          </w:p>
        </w:tc>
        <w:tc>
          <w:tcPr>
            <w:tcW w:w="3623" w:type="dxa"/>
            <w:vAlign w:val="center"/>
            <w:textDirection w:val="lrTb"/>
            <w:noWrap w:val="false"/>
          </w:tcPr>
          <w:p>
            <w:pPr>
              <w:pStyle w:val="811"/>
              <w:jc w:val="left"/>
              <w:widowControl/>
              <w:rPr>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sz w:val="24"/>
                <w:highlight w:val="none"/>
              </w:rPr>
            </w:r>
            <w:r/>
          </w:p>
        </w:tc>
      </w:tr>
      <w:tr>
        <w:trPr>
          <w:trHeight w:val="685"/>
        </w:trPr>
        <w:tc>
          <w:tcPr>
            <w:tcW w:w="401" w:type="dxa"/>
            <w:vAlign w:val="center"/>
            <w:textDirection w:val="lrTb"/>
            <w:noWrap w:val="false"/>
          </w:tcPr>
          <w:p>
            <w:pPr>
              <w:pStyle w:val="811"/>
              <w:jc w:val="center"/>
              <w:widowControl/>
              <w:rPr>
                <w:sz w:val="24"/>
                <w:highlight w:val="none"/>
              </w:rPr>
            </w:pPr>
            <w:r>
              <w:rPr>
                <w:color w:val="000000"/>
                <w:sz w:val="24"/>
                <w:highlight w:val="none"/>
              </w:rPr>
              <w:t xml:space="preserve">3</w:t>
            </w:r>
            <w:r>
              <w:rPr>
                <w:sz w:val="24"/>
                <w:highlight w:val="none"/>
              </w:rPr>
            </w:r>
            <w:r/>
          </w:p>
        </w:tc>
        <w:tc>
          <w:tcPr>
            <w:tcW w:w="975" w:type="dxa"/>
            <w:vAlign w:val="center"/>
            <w:textDirection w:val="lrTb"/>
            <w:noWrap w:val="false"/>
          </w:tcPr>
          <w:p>
            <w:pPr>
              <w:pStyle w:val="811"/>
              <w:jc w:val="left"/>
              <w:widowControl/>
              <w:rPr>
                <w:sz w:val="24"/>
                <w:highlight w:val="none"/>
              </w:rPr>
            </w:pPr>
            <w:r>
              <w:rPr>
                <w:color w:val="000000"/>
                <w:sz w:val="24"/>
                <w:highlight w:val="none"/>
              </w:rPr>
              <w:t xml:space="preserve">响应报价</w:t>
            </w:r>
            <w:r>
              <w:rPr>
                <w:sz w:val="24"/>
                <w:highlight w:val="none"/>
              </w:rPr>
            </w:r>
            <w:r/>
          </w:p>
        </w:tc>
        <w:tc>
          <w:tcPr>
            <w:tcW w:w="3623" w:type="dxa"/>
            <w:vAlign w:val="center"/>
            <w:textDirection w:val="lrTb"/>
            <w:noWrap w:val="false"/>
          </w:tcPr>
          <w:p>
            <w:pPr>
              <w:pStyle w:val="811"/>
              <w:jc w:val="left"/>
              <w:widowControl/>
              <w:rPr>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811"/>
              <w:jc w:val="center"/>
              <w:widowControl/>
              <w:rPr>
                <w:sz w:val="24"/>
                <w:highlight w:val="none"/>
              </w:rPr>
            </w:pPr>
            <w:r>
              <w:rPr>
                <w:color w:val="000000"/>
                <w:sz w:val="24"/>
                <w:highlight w:val="none"/>
              </w:rPr>
              <w:t xml:space="preserve">4</w:t>
            </w:r>
            <w:r>
              <w:rPr>
                <w:sz w:val="24"/>
                <w:highlight w:val="none"/>
              </w:rPr>
            </w:r>
            <w:r/>
          </w:p>
        </w:tc>
        <w:tc>
          <w:tcPr>
            <w:tcW w:w="975" w:type="dxa"/>
            <w:vAlign w:val="center"/>
            <w:textDirection w:val="lrTb"/>
            <w:noWrap w:val="false"/>
          </w:tcPr>
          <w:p>
            <w:pPr>
              <w:pStyle w:val="811"/>
              <w:jc w:val="left"/>
              <w:widowControl/>
              <w:rPr>
                <w:sz w:val="24"/>
                <w:highlight w:val="none"/>
              </w:rPr>
            </w:pPr>
            <w:r>
              <w:rPr>
                <w:color w:val="000000"/>
                <w:sz w:val="24"/>
                <w:highlight w:val="none"/>
              </w:rPr>
              <w:t xml:space="preserve">报价唯一性</w:t>
            </w:r>
            <w:r>
              <w:rPr>
                <w:sz w:val="24"/>
                <w:highlight w:val="none"/>
              </w:rPr>
            </w:r>
            <w:r/>
          </w:p>
        </w:tc>
        <w:tc>
          <w:tcPr>
            <w:tcW w:w="3623" w:type="dxa"/>
            <w:vAlign w:val="center"/>
            <w:textDirection w:val="lrTb"/>
            <w:noWrap w:val="false"/>
          </w:tcPr>
          <w:p>
            <w:pPr>
              <w:pStyle w:val="811"/>
              <w:jc w:val="left"/>
              <w:widowControl/>
              <w:rPr>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811"/>
              <w:jc w:val="center"/>
              <w:widowControl/>
              <w:rPr>
                <w:sz w:val="24"/>
                <w:highlight w:val="none"/>
              </w:rPr>
            </w:pPr>
            <w:r>
              <w:rPr>
                <w:color w:val="000000"/>
                <w:sz w:val="24"/>
                <w:highlight w:val="none"/>
              </w:rPr>
              <w:t xml:space="preserve">5</w:t>
            </w:r>
            <w:r>
              <w:rPr>
                <w:sz w:val="24"/>
                <w:highlight w:val="none"/>
              </w:rPr>
            </w:r>
            <w:r/>
          </w:p>
        </w:tc>
        <w:tc>
          <w:tcPr>
            <w:tcW w:w="975" w:type="dxa"/>
            <w:vAlign w:val="center"/>
            <w:textDirection w:val="lrTb"/>
            <w:noWrap w:val="false"/>
          </w:tcPr>
          <w:p>
            <w:pPr>
              <w:pStyle w:val="811"/>
              <w:jc w:val="left"/>
              <w:widowControl/>
              <w:rPr>
                <w:sz w:val="24"/>
                <w:highlight w:val="none"/>
              </w:rPr>
            </w:pPr>
            <w:r>
              <w:rPr>
                <w:color w:val="000000"/>
                <w:sz w:val="24"/>
                <w:highlight w:val="none"/>
              </w:rPr>
              <w:t xml:space="preserve">响应有效期</w:t>
            </w:r>
            <w:r>
              <w:rPr>
                <w:sz w:val="24"/>
                <w:highlight w:val="none"/>
              </w:rPr>
            </w:r>
            <w:r/>
          </w:p>
        </w:tc>
        <w:tc>
          <w:tcPr>
            <w:tcW w:w="3623" w:type="dxa"/>
            <w:vAlign w:val="center"/>
            <w:textDirection w:val="lrTb"/>
            <w:noWrap w:val="false"/>
          </w:tcPr>
          <w:p>
            <w:pPr>
              <w:pStyle w:val="811"/>
              <w:jc w:val="left"/>
              <w:widowControl/>
              <w:rPr>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sz w:val="24"/>
                <w:highlight w:val="none"/>
              </w:rPr>
            </w:r>
            <w:r/>
          </w:p>
        </w:tc>
      </w:tr>
      <w:tr>
        <w:trPr>
          <w:trHeight w:val="685"/>
        </w:trPr>
        <w:tc>
          <w:tcPr>
            <w:tcW w:w="401" w:type="dxa"/>
            <w:vAlign w:val="center"/>
            <w:textDirection w:val="lrTb"/>
            <w:noWrap w:val="false"/>
          </w:tcPr>
          <w:p>
            <w:pPr>
              <w:pStyle w:val="811"/>
              <w:jc w:val="center"/>
              <w:widowControl/>
              <w:rPr>
                <w:sz w:val="24"/>
                <w:highlight w:val="none"/>
              </w:rPr>
            </w:pPr>
            <w:r>
              <w:rPr>
                <w:color w:val="000000"/>
                <w:sz w:val="24"/>
                <w:highlight w:val="none"/>
              </w:rPr>
              <w:t xml:space="preserve">6</w:t>
            </w:r>
            <w:r>
              <w:rPr>
                <w:sz w:val="24"/>
                <w:highlight w:val="none"/>
              </w:rPr>
            </w:r>
            <w:r/>
          </w:p>
        </w:tc>
        <w:tc>
          <w:tcPr>
            <w:tcW w:w="975" w:type="dxa"/>
            <w:vAlign w:val="center"/>
            <w:textDirection w:val="lrTb"/>
            <w:noWrap w:val="false"/>
          </w:tcPr>
          <w:p>
            <w:pPr>
              <w:pStyle w:val="811"/>
              <w:jc w:val="left"/>
              <w:widowControl/>
              <w:rPr>
                <w:sz w:val="24"/>
                <w:highlight w:val="none"/>
              </w:rPr>
            </w:pPr>
            <w:r>
              <w:rPr>
                <w:color w:val="000000"/>
                <w:sz w:val="24"/>
                <w:highlight w:val="none"/>
              </w:rPr>
              <w:t xml:space="preserve">签署、加盖公章</w:t>
            </w:r>
            <w:r>
              <w:rPr>
                <w:sz w:val="24"/>
                <w:highlight w:val="none"/>
              </w:rPr>
            </w:r>
            <w:r/>
          </w:p>
        </w:tc>
        <w:tc>
          <w:tcPr>
            <w:tcW w:w="3623" w:type="dxa"/>
            <w:vAlign w:val="center"/>
            <w:textDirection w:val="lrTb"/>
            <w:noWrap w:val="false"/>
          </w:tcPr>
          <w:p>
            <w:pPr>
              <w:pStyle w:val="811"/>
              <w:jc w:val="left"/>
              <w:widowControl/>
              <w:rPr>
                <w:sz w:val="24"/>
                <w:highlight w:val="none"/>
              </w:rPr>
            </w:pPr>
            <w:r>
              <w:rPr>
                <w:color w:val="000000"/>
                <w:sz w:val="24"/>
                <w:highlight w:val="none"/>
              </w:rPr>
              <w:t xml:space="preserve">按照磋商文件要求签署、加盖公章的；</w:t>
            </w:r>
            <w:r>
              <w:rPr>
                <w:sz w:val="24"/>
                <w:highlight w:val="none"/>
              </w:rPr>
            </w:r>
            <w:r/>
          </w:p>
        </w:tc>
      </w:tr>
      <w:tr>
        <w:trPr>
          <w:trHeight w:val="685"/>
        </w:trPr>
        <w:tc>
          <w:tcPr>
            <w:tcW w:w="401" w:type="dxa"/>
            <w:vAlign w:val="center"/>
            <w:textDirection w:val="lrTb"/>
            <w:noWrap w:val="false"/>
          </w:tcPr>
          <w:p>
            <w:pPr>
              <w:pStyle w:val="811"/>
              <w:jc w:val="center"/>
              <w:widowControl/>
              <w:rPr>
                <w:sz w:val="24"/>
                <w:highlight w:val="none"/>
              </w:rPr>
            </w:pPr>
            <w:r>
              <w:rPr>
                <w:rFonts w:hint="eastAsia"/>
                <w:color w:val="000000"/>
                <w:sz w:val="24"/>
                <w:highlight w:val="none"/>
              </w:rPr>
              <w:t xml:space="preserve">7</w:t>
            </w:r>
            <w:r>
              <w:rPr>
                <w:sz w:val="24"/>
                <w:highlight w:val="none"/>
              </w:rPr>
            </w:r>
            <w:r/>
          </w:p>
        </w:tc>
        <w:tc>
          <w:tcPr>
            <w:tcW w:w="975" w:type="dxa"/>
            <w:vAlign w:val="center"/>
            <w:textDirection w:val="lrTb"/>
            <w:noWrap w:val="false"/>
          </w:tcPr>
          <w:p>
            <w:pPr>
              <w:pStyle w:val="811"/>
              <w:jc w:val="left"/>
              <w:widowControl/>
              <w:rPr>
                <w:sz w:val="24"/>
                <w:highlight w:val="none"/>
              </w:rPr>
            </w:pPr>
            <w:r>
              <w:rPr>
                <w:rFonts w:hint="eastAsia"/>
                <w:color w:val="000000"/>
                <w:sz w:val="24"/>
                <w:highlight w:val="none"/>
              </w:rPr>
              <w:t xml:space="preserve">实质性格式</w:t>
            </w:r>
            <w:r>
              <w:rPr>
                <w:sz w:val="24"/>
                <w:highlight w:val="none"/>
              </w:rPr>
            </w:r>
            <w:r/>
          </w:p>
        </w:tc>
        <w:tc>
          <w:tcPr>
            <w:tcW w:w="3623" w:type="dxa"/>
            <w:vAlign w:val="center"/>
            <w:textDirection w:val="lrTb"/>
            <w:noWrap w:val="false"/>
          </w:tcPr>
          <w:p>
            <w:pPr>
              <w:pStyle w:val="811"/>
              <w:jc w:val="left"/>
              <w:widowControl/>
              <w:rPr>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sz w:val="24"/>
                <w:highlight w:val="none"/>
              </w:rPr>
            </w:r>
            <w:r/>
          </w:p>
        </w:tc>
      </w:tr>
      <w:tr>
        <w:trPr>
          <w:trHeight w:val="685"/>
        </w:trPr>
        <w:tc>
          <w:tcPr>
            <w:tcW w:w="745" w:type="dxa"/>
            <w:vAlign w:val="center"/>
            <w:textDirection w:val="lrTb"/>
            <w:noWrap w:val="false"/>
          </w:tcPr>
          <w:p>
            <w:pPr>
              <w:pStyle w:val="811"/>
              <w:jc w:val="center"/>
              <w:widowControl/>
              <w:rPr>
                <w:rFonts w:hint="eastAsia"/>
                <w:color w:val="000000"/>
                <w:sz w:val="24"/>
                <w:szCs w:val="24"/>
                <w:highlight w:val="none"/>
                <w:lang w:val="en-US" w:eastAsia="zh-CN" w:bidi="ar-SA"/>
              </w:rPr>
            </w:pPr>
            <w:r>
              <w:rPr>
                <w:color w:val="000000"/>
                <w:sz w:val="24"/>
                <w:highlight w:val="none"/>
              </w:rPr>
              <w:t xml:space="preserve">8</w:t>
            </w:r>
            <w:r>
              <w:rPr>
                <w:rFonts w:hint="eastAsia"/>
                <w:color w:val="000000"/>
                <w:sz w:val="24"/>
                <w:szCs w:val="24"/>
                <w:highlight w:val="none"/>
                <w:lang w:val="en-US" w:eastAsia="zh-CN" w:bidi="ar-SA"/>
              </w:rPr>
            </w:r>
            <w:r/>
          </w:p>
        </w:tc>
        <w:tc>
          <w:tcPr>
            <w:tcW w:w="975" w:type="dxa"/>
            <w:vAlign w:val="center"/>
            <w:textDirection w:val="lrTb"/>
            <w:noWrap w:val="false"/>
          </w:tcPr>
          <w:p>
            <w:pPr>
              <w:pStyle w:val="811"/>
              <w:jc w:val="left"/>
              <w:widowControl/>
              <w:rPr>
                <w:rFonts w:hint="eastAsia"/>
                <w:color w:val="000000"/>
                <w:sz w:val="24"/>
                <w:szCs w:val="24"/>
                <w:highlight w:val="none"/>
                <w:lang w:val="en-US" w:eastAsia="zh-CN" w:bidi="ar-SA"/>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szCs w:val="24"/>
                <w:highlight w:val="none"/>
                <w:lang w:val="en-US" w:eastAsia="zh-CN" w:bidi="ar-SA"/>
              </w:rPr>
            </w:r>
            <w:r/>
          </w:p>
        </w:tc>
        <w:tc>
          <w:tcPr>
            <w:tcW w:w="3623" w:type="dxa"/>
            <w:vAlign w:val="center"/>
            <w:textDirection w:val="lrTb"/>
            <w:noWrap w:val="false"/>
          </w:tcPr>
          <w:p>
            <w:pPr>
              <w:pStyle w:val="811"/>
              <w:jc w:val="left"/>
              <w:widowControl/>
              <w:rPr>
                <w:rFonts w:hint="eastAsia"/>
                <w:color w:val="000000"/>
                <w:sz w:val="24"/>
                <w:szCs w:val="24"/>
                <w:highlight w:val="none"/>
                <w:lang w:val="en-US" w:eastAsia="zh-CN" w:bidi="ar-SA"/>
              </w:rPr>
            </w:pPr>
            <w:r>
              <w:rPr>
                <w:color w:val="000000"/>
                <w:sz w:val="24"/>
                <w:highlight w:val="none"/>
              </w:rPr>
              <w:t xml:space="preserve">响应文件满足磋商文件</w:t>
            </w:r>
            <w:r>
              <w:rPr>
                <w:sz w:val="24"/>
                <w:highlight w:val="none"/>
              </w:rPr>
              <w:t xml:space="preserve">第</w:t>
            </w:r>
            <w:r>
              <w:rPr>
                <w:rFonts w:hint="eastAsia"/>
                <w:sz w:val="24"/>
                <w:highlight w:val="none"/>
                <w:lang w:val="en-US" w:eastAsia="zh-CN"/>
              </w:rPr>
              <w:t xml:space="preserve">四</w:t>
            </w:r>
            <w:r>
              <w:rPr>
                <w:sz w:val="24"/>
                <w:highlight w:val="none"/>
              </w:rPr>
              <w:t xml:space="preserve">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rFonts w:hint="eastAsia"/>
                <w:color w:val="000000"/>
                <w:sz w:val="24"/>
                <w:szCs w:val="24"/>
                <w:highlight w:val="none"/>
                <w:lang w:val="en-US" w:eastAsia="zh-CN" w:bidi="ar-SA"/>
              </w:rPr>
            </w:r>
            <w:r/>
          </w:p>
        </w:tc>
      </w:tr>
      <w:tr>
        <w:trPr>
          <w:trHeight w:val="685"/>
        </w:trPr>
        <w:tc>
          <w:tcPr>
            <w:tcW w:w="745" w:type="dxa"/>
            <w:vAlign w:val="center"/>
            <w:textDirection w:val="lrTb"/>
            <w:noWrap w:val="false"/>
          </w:tcPr>
          <w:p>
            <w:pPr>
              <w:pStyle w:val="811"/>
              <w:jc w:val="center"/>
              <w:widowControl/>
              <w:rPr>
                <w:sz w:val="24"/>
                <w:highlight w:val="none"/>
              </w:rPr>
            </w:pPr>
            <w:r>
              <w:rPr>
                <w:rFonts w:hint="eastAsia"/>
                <w:color w:val="000000"/>
                <w:sz w:val="24"/>
                <w:highlight w:val="none"/>
              </w:rPr>
              <w:t xml:space="preserve">9</w:t>
            </w:r>
            <w:r>
              <w:rPr>
                <w:sz w:val="24"/>
                <w:highlight w:val="none"/>
              </w:rPr>
            </w:r>
            <w:r/>
          </w:p>
        </w:tc>
        <w:tc>
          <w:tcPr>
            <w:tcW w:w="975" w:type="dxa"/>
            <w:vAlign w:val="center"/>
            <w:textDirection w:val="lrTb"/>
            <w:noWrap w:val="false"/>
          </w:tcPr>
          <w:p>
            <w:pPr>
              <w:pStyle w:val="811"/>
              <w:jc w:val="left"/>
              <w:widowControl/>
              <w:rPr>
                <w:sz w:val="24"/>
                <w:highlight w:val="none"/>
              </w:rPr>
            </w:pPr>
            <w:r>
              <w:rPr>
                <w:rFonts w:ascii="Times New Roman" w:hAnsi="Times New Roman" w:eastAsia="宋体" w:cs="Times New Roman"/>
                <w:sz w:val="24"/>
                <w:highlight w:val="none"/>
              </w:rPr>
              <w:t xml:space="preserve">报价合理性</w:t>
            </w:r>
            <w:r>
              <w:rPr>
                <w:sz w:val="24"/>
                <w:highlight w:val="none"/>
              </w:rPr>
            </w:r>
            <w:r/>
          </w:p>
        </w:tc>
        <w:tc>
          <w:tcPr>
            <w:tcW w:w="3623" w:type="dxa"/>
            <w:vAlign w:val="center"/>
            <w:textDirection w:val="lrTb"/>
            <w:noWrap w:val="false"/>
          </w:tcPr>
          <w:p>
            <w:pPr>
              <w:pStyle w:val="811"/>
              <w:jc w:val="left"/>
              <w:widowControl/>
              <w:rPr>
                <w:sz w:val="24"/>
                <w:highlight w:val="none"/>
              </w:rPr>
            </w:pPr>
            <w:r>
              <w:rPr>
                <w:rFonts w:ascii="Times New Roman" w:hAnsi="Times New Roman" w:eastAsia="宋体" w:cs="Times New Roman"/>
                <w:b w:val="0"/>
                <w:bCs w:val="0"/>
                <w:sz w:val="24"/>
                <w:highlight w:val="none"/>
              </w:rPr>
              <w:t xml:space="preserve">报价合理，或</w:t>
            </w:r>
            <w:r>
              <w:rPr>
                <w:rFonts w:hint="eastAsia" w:ascii="Times New Roman" w:hAnsi="Times New Roman" w:eastAsia="宋体" w:cs="Times New Roman"/>
                <w:b w:val="0"/>
                <w:bCs w:val="0"/>
                <w:sz w:val="24"/>
                <w:highlight w:val="none"/>
              </w:rPr>
              <w:t xml:space="preserve">供应商的报价明显低于其他通过符合性审查供应商的报价，</w:t>
            </w:r>
            <w:r>
              <w:rPr>
                <w:rFonts w:ascii="Times New Roman" w:hAnsi="Times New Roman" w:eastAsia="宋体" w:cs="Times New Roman"/>
                <w:b w:val="0"/>
                <w:bCs w:val="0"/>
                <w:sz w:val="24"/>
                <w:highlight w:val="none"/>
              </w:rPr>
              <w:t xml:space="preserve">有可能影响</w:t>
            </w:r>
            <w:r>
              <w:rPr>
                <w:rFonts w:hint="eastAsia" w:ascii="Times New Roman" w:hAnsi="Times New Roman" w:eastAsia="宋体" w:cs="Times New Roman"/>
                <w:b w:val="0"/>
                <w:bCs w:val="0"/>
                <w:sz w:val="24"/>
                <w:highlight w:val="none"/>
              </w:rPr>
              <w:t xml:space="preserve">服务</w:t>
            </w:r>
            <w:r>
              <w:rPr>
                <w:rFonts w:ascii="Times New Roman" w:hAnsi="Times New Roman" w:eastAsia="宋体" w:cs="Times New Roman"/>
                <w:b w:val="0"/>
                <w:bCs w:val="0"/>
                <w:sz w:val="24"/>
                <w:highlight w:val="none"/>
              </w:rPr>
              <w:t xml:space="preserve">质量或者不能诚信履约的</w:t>
            </w:r>
            <w:r>
              <w:rPr>
                <w:rFonts w:hint="eastAsia" w:ascii="Times New Roman" w:hAnsi="Times New Roman" w:eastAsia="宋体" w:cs="Times New Roman"/>
                <w:b w:val="0"/>
                <w:bCs w:val="0"/>
                <w:sz w:val="24"/>
                <w:highlight w:val="none"/>
              </w:rPr>
              <w:t xml:space="preserve">，能够应磋商小组要求在规定时间内证明其报价合理性的</w:t>
            </w:r>
            <w:r>
              <w:rPr>
                <w:rFonts w:ascii="Times New Roman" w:hAnsi="Times New Roman" w:eastAsia="宋体" w:cs="Times New Roman"/>
                <w:b w:val="0"/>
                <w:bCs w:val="0"/>
                <w:sz w:val="24"/>
                <w:highlight w:val="none"/>
              </w:rPr>
              <w:t xml:space="preserve">；</w:t>
            </w:r>
            <w:r>
              <w:rPr>
                <w:sz w:val="24"/>
                <w:highlight w:val="none"/>
              </w:rPr>
            </w:r>
            <w:r/>
          </w:p>
        </w:tc>
      </w:tr>
      <w:tr>
        <w:trPr>
          <w:trHeight w:val="685"/>
        </w:trPr>
        <w:tc>
          <w:tcPr>
            <w:tcW w:w="745" w:type="dxa"/>
            <w:vAlign w:val="center"/>
            <w:textDirection w:val="lrTb"/>
            <w:noWrap w:val="false"/>
          </w:tcPr>
          <w:p>
            <w:pPr>
              <w:pStyle w:val="811"/>
              <w:jc w:val="center"/>
              <w:widowControl/>
              <w:rPr>
                <w:sz w:val="24"/>
                <w:highlight w:val="none"/>
              </w:rPr>
            </w:pPr>
            <w:r>
              <w:rPr>
                <w:color w:val="000000"/>
                <w:sz w:val="24"/>
                <w:highlight w:val="none"/>
              </w:rPr>
              <w:t xml:space="preserve">1</w:t>
            </w:r>
            <w:r>
              <w:rPr>
                <w:rFonts w:hint="eastAsia"/>
                <w:color w:val="000000"/>
                <w:sz w:val="24"/>
                <w:highlight w:val="none"/>
              </w:rPr>
              <w:t xml:space="preserve">0</w:t>
            </w:r>
            <w:r>
              <w:rPr>
                <w:sz w:val="24"/>
                <w:highlight w:val="none"/>
              </w:rPr>
            </w:r>
            <w:r/>
          </w:p>
        </w:tc>
        <w:tc>
          <w:tcPr>
            <w:tcW w:w="975" w:type="dxa"/>
            <w:vAlign w:val="center"/>
            <w:textDirection w:val="lrTb"/>
            <w:noWrap w:val="false"/>
          </w:tcPr>
          <w:p>
            <w:pPr>
              <w:pStyle w:val="811"/>
              <w:jc w:val="left"/>
              <w:widowControl/>
              <w:rPr>
                <w:sz w:val="24"/>
                <w:highlight w:val="none"/>
              </w:rPr>
            </w:pPr>
            <w:r>
              <w:rPr>
                <w:color w:val="000000"/>
                <w:sz w:val="24"/>
                <w:highlight w:val="none"/>
              </w:rPr>
              <w:t xml:space="preserve">报价的修正（如有）</w:t>
            </w:r>
            <w:r>
              <w:rPr>
                <w:sz w:val="24"/>
                <w:highlight w:val="none"/>
              </w:rPr>
            </w:r>
            <w:r/>
          </w:p>
        </w:tc>
        <w:tc>
          <w:tcPr>
            <w:tcW w:w="3623" w:type="dxa"/>
            <w:vAlign w:val="center"/>
            <w:textDirection w:val="lrTb"/>
            <w:noWrap w:val="false"/>
          </w:tcPr>
          <w:p>
            <w:pPr>
              <w:pStyle w:val="811"/>
              <w:jc w:val="left"/>
              <w:widowControl/>
              <w:rPr>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sz w:val="24"/>
                <w:highlight w:val="none"/>
              </w:rPr>
            </w:r>
            <w:r/>
          </w:p>
        </w:tc>
      </w:tr>
      <w:tr>
        <w:trPr>
          <w:trHeight w:val="685"/>
        </w:trPr>
        <w:tc>
          <w:tcPr>
            <w:tcW w:w="745" w:type="dxa"/>
            <w:vAlign w:val="center"/>
            <w:textDirection w:val="lrTb"/>
            <w:noWrap w:val="false"/>
          </w:tcPr>
          <w:p>
            <w:pPr>
              <w:pStyle w:val="811"/>
              <w:jc w:val="center"/>
              <w:widowControl/>
              <w:rPr>
                <w:sz w:val="24"/>
                <w:highlight w:val="none"/>
              </w:rPr>
            </w:pPr>
            <w:r>
              <w:rPr>
                <w:color w:val="000000"/>
                <w:sz w:val="24"/>
                <w:highlight w:val="none"/>
              </w:rPr>
              <w:t xml:space="preserve">1</w:t>
            </w:r>
            <w:r>
              <w:rPr>
                <w:rFonts w:hint="eastAsia"/>
                <w:color w:val="000000"/>
                <w:sz w:val="24"/>
                <w:highlight w:val="none"/>
              </w:rPr>
              <w:t xml:space="preserve">1</w:t>
            </w:r>
            <w:r>
              <w:rPr>
                <w:sz w:val="24"/>
                <w:highlight w:val="none"/>
              </w:rPr>
            </w:r>
            <w:r/>
          </w:p>
        </w:tc>
        <w:tc>
          <w:tcPr>
            <w:tcW w:w="975" w:type="dxa"/>
            <w:vAlign w:val="center"/>
            <w:textDirection w:val="lrTb"/>
            <w:noWrap w:val="false"/>
          </w:tcPr>
          <w:p>
            <w:pPr>
              <w:pStyle w:val="811"/>
              <w:jc w:val="left"/>
              <w:widowControl/>
              <w:rPr>
                <w:sz w:val="24"/>
                <w:highlight w:val="none"/>
              </w:rPr>
            </w:pPr>
            <w:r>
              <w:rPr>
                <w:color w:val="000000"/>
                <w:sz w:val="24"/>
                <w:highlight w:val="none"/>
              </w:rPr>
              <w:t xml:space="preserve">公平竞争</w:t>
            </w:r>
            <w:r>
              <w:rPr>
                <w:sz w:val="24"/>
                <w:highlight w:val="none"/>
              </w:rPr>
            </w:r>
            <w:r/>
          </w:p>
        </w:tc>
        <w:tc>
          <w:tcPr>
            <w:tcW w:w="3623" w:type="dxa"/>
            <w:vAlign w:val="center"/>
            <w:textDirection w:val="lrTb"/>
            <w:noWrap w:val="false"/>
          </w:tcPr>
          <w:p>
            <w:pPr>
              <w:pStyle w:val="811"/>
              <w:jc w:val="left"/>
              <w:widowControl/>
              <w:rPr>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sz w:val="24"/>
                <w:highlight w:val="none"/>
              </w:rPr>
            </w:r>
            <w:r/>
          </w:p>
        </w:tc>
      </w:tr>
      <w:tr>
        <w:trPr>
          <w:trHeight w:val="685"/>
        </w:trPr>
        <w:tc>
          <w:tcPr>
            <w:tcW w:w="745" w:type="dxa"/>
            <w:vAlign w:val="center"/>
            <w:textDirection w:val="lrTb"/>
            <w:noWrap w:val="false"/>
          </w:tcPr>
          <w:p>
            <w:pPr>
              <w:pStyle w:val="811"/>
              <w:jc w:val="center"/>
              <w:widowControl/>
              <w:rPr>
                <w:rFonts w:hint="eastAsia"/>
                <w:sz w:val="24"/>
                <w:highlight w:val="none"/>
              </w:rPr>
            </w:pPr>
            <w:r>
              <w:rPr>
                <w:color w:val="000000"/>
                <w:sz w:val="24"/>
                <w:highlight w:val="none"/>
              </w:rPr>
              <w:t xml:space="preserve">1</w:t>
            </w:r>
            <w:r>
              <w:rPr>
                <w:rFonts w:hint="eastAsia"/>
                <w:color w:val="000000"/>
                <w:sz w:val="24"/>
                <w:highlight w:val="none"/>
                <w:lang w:val="en-US" w:eastAsia="zh-CN"/>
              </w:rPr>
              <w:t xml:space="preserve">2</w:t>
            </w:r>
            <w:r>
              <w:rPr>
                <w:rFonts w:hint="eastAsia"/>
                <w:sz w:val="24"/>
                <w:highlight w:val="none"/>
              </w:rPr>
            </w:r>
            <w:r/>
          </w:p>
        </w:tc>
        <w:tc>
          <w:tcPr>
            <w:tcW w:w="975" w:type="dxa"/>
            <w:vAlign w:val="center"/>
            <w:textDirection w:val="lrTb"/>
            <w:noWrap w:val="false"/>
          </w:tcPr>
          <w:p>
            <w:pPr>
              <w:pStyle w:val="811"/>
              <w:jc w:val="left"/>
              <w:widowControl/>
              <w:rPr>
                <w:sz w:val="24"/>
                <w:highlight w:val="none"/>
              </w:rPr>
            </w:pPr>
            <w:r>
              <w:rPr>
                <w:color w:val="000000"/>
                <w:sz w:val="24"/>
                <w:highlight w:val="none"/>
              </w:rPr>
              <w:t xml:space="preserve">串通响应</w:t>
            </w:r>
            <w:r>
              <w:rPr>
                <w:sz w:val="24"/>
                <w:highlight w:val="none"/>
              </w:rPr>
            </w:r>
            <w:r/>
          </w:p>
        </w:tc>
        <w:tc>
          <w:tcPr>
            <w:tcW w:w="3623" w:type="dxa"/>
            <w:vAlign w:val="center"/>
            <w:textDirection w:val="lrTb"/>
            <w:noWrap w:val="false"/>
          </w:tcPr>
          <w:p>
            <w:pPr>
              <w:pStyle w:val="811"/>
              <w:jc w:val="left"/>
              <w:widowControl/>
              <w:rPr>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sz w:val="24"/>
                <w:highlight w:val="none"/>
              </w:rPr>
            </w:r>
            <w:r/>
          </w:p>
        </w:tc>
      </w:tr>
      <w:tr>
        <w:trPr>
          <w:trHeight w:val="685"/>
        </w:trPr>
        <w:tc>
          <w:tcPr>
            <w:tcW w:w="745" w:type="dxa"/>
            <w:vAlign w:val="center"/>
            <w:textDirection w:val="lrTb"/>
            <w:noWrap w:val="false"/>
          </w:tcPr>
          <w:p>
            <w:pPr>
              <w:pStyle w:val="811"/>
              <w:jc w:val="center"/>
              <w:widowControl/>
              <w:rPr>
                <w:rFonts w:hint="eastAsia"/>
                <w:sz w:val="24"/>
                <w:highlight w:val="none"/>
              </w:rPr>
            </w:pPr>
            <w:r>
              <w:rPr>
                <w:rFonts w:hint="eastAsia"/>
                <w:color w:val="000000"/>
                <w:sz w:val="24"/>
                <w:highlight w:val="none"/>
              </w:rPr>
              <w:t xml:space="preserve">1</w:t>
            </w:r>
            <w:r>
              <w:rPr>
                <w:rFonts w:hint="eastAsia"/>
                <w:color w:val="000000"/>
                <w:sz w:val="24"/>
                <w:highlight w:val="none"/>
                <w:lang w:val="en-US" w:eastAsia="zh-CN"/>
              </w:rPr>
              <w:t xml:space="preserve">3</w:t>
            </w:r>
            <w:r>
              <w:rPr>
                <w:rFonts w:hint="eastAsia"/>
                <w:sz w:val="24"/>
                <w:highlight w:val="none"/>
              </w:rPr>
            </w:r>
            <w:r/>
          </w:p>
        </w:tc>
        <w:tc>
          <w:tcPr>
            <w:tcW w:w="975" w:type="dxa"/>
            <w:vAlign w:val="center"/>
            <w:textDirection w:val="lrTb"/>
            <w:noWrap w:val="false"/>
          </w:tcPr>
          <w:p>
            <w:pPr>
              <w:pStyle w:val="811"/>
              <w:jc w:val="left"/>
              <w:widowControl/>
              <w:rPr>
                <w:sz w:val="24"/>
                <w:highlight w:val="none"/>
              </w:rPr>
            </w:pPr>
            <w:r>
              <w:rPr>
                <w:color w:val="000000"/>
                <w:sz w:val="24"/>
                <w:highlight w:val="none"/>
              </w:rPr>
              <w:t xml:space="preserve">附加条件</w:t>
            </w:r>
            <w:r>
              <w:rPr>
                <w:sz w:val="24"/>
                <w:highlight w:val="none"/>
              </w:rPr>
            </w:r>
            <w:r/>
          </w:p>
        </w:tc>
        <w:tc>
          <w:tcPr>
            <w:tcW w:w="3623" w:type="dxa"/>
            <w:vAlign w:val="center"/>
            <w:textDirection w:val="lrTb"/>
            <w:noWrap w:val="false"/>
          </w:tcPr>
          <w:p>
            <w:pPr>
              <w:pStyle w:val="811"/>
              <w:jc w:val="left"/>
              <w:widowControl/>
              <w:rPr>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sz w:val="24"/>
                <w:highlight w:val="none"/>
              </w:rPr>
            </w:r>
            <w:r/>
          </w:p>
        </w:tc>
      </w:tr>
      <w:tr>
        <w:trPr>
          <w:trHeight w:val="685"/>
        </w:trPr>
        <w:tc>
          <w:tcPr>
            <w:tcW w:w="745" w:type="dxa"/>
            <w:vAlign w:val="center"/>
            <w:textDirection w:val="lrTb"/>
            <w:noWrap w:val="false"/>
          </w:tcPr>
          <w:p>
            <w:pPr>
              <w:pStyle w:val="811"/>
              <w:jc w:val="center"/>
              <w:widowControl/>
              <w:rPr>
                <w:color w:val="000000"/>
                <w:sz w:val="24"/>
                <w:highlight w:val="none"/>
              </w:rPr>
            </w:pPr>
            <w:r>
              <w:rPr>
                <w:rFonts w:hint="eastAsia"/>
                <w:color w:val="000000"/>
                <w:sz w:val="24"/>
                <w:highlight w:val="none"/>
                <w:lang w:val="en-US" w:eastAsia="zh-CN"/>
              </w:rPr>
              <w:t xml:space="preserve">14</w:t>
            </w:r>
            <w:r>
              <w:rPr>
                <w:color w:val="000000"/>
                <w:sz w:val="24"/>
                <w:highlight w:val="none"/>
              </w:rPr>
            </w:r>
            <w:r/>
          </w:p>
        </w:tc>
        <w:tc>
          <w:tcPr>
            <w:tcW w:w="975" w:type="dxa"/>
            <w:vAlign w:val="center"/>
            <w:textDirection w:val="lrTb"/>
            <w:noWrap w:val="false"/>
          </w:tcPr>
          <w:p>
            <w:pPr>
              <w:pStyle w:val="811"/>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3" w:type="dxa"/>
            <w:vAlign w:val="center"/>
            <w:textDirection w:val="lrTb"/>
            <w:noWrap w:val="false"/>
          </w:tcPr>
          <w:p>
            <w:pPr>
              <w:pStyle w:val="811"/>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w:t>
            </w:r>
            <w:r>
              <w:rPr>
                <w:rFonts w:hint="eastAsia"/>
                <w:color w:val="000000"/>
                <w:sz w:val="24"/>
                <w:highlight w:val="none"/>
              </w:rPr>
              <w:t xml:space="preserve">、无效标条款和</w:t>
            </w:r>
            <w:r>
              <w:rPr>
                <w:color w:val="000000"/>
                <w:sz w:val="24"/>
                <w:highlight w:val="none"/>
              </w:rPr>
              <w:t xml:space="preserve">磋商文件规定的其他无效情形。</w:t>
            </w:r>
            <w:r>
              <w:rPr>
                <w:color w:val="000000"/>
                <w:sz w:val="24"/>
                <w:highlight w:val="none"/>
              </w:rPr>
            </w:r>
            <w:r/>
          </w:p>
        </w:tc>
      </w:tr>
      <w:tr>
        <w:trPr>
          <w:trHeight w:val="685"/>
        </w:trPr>
        <w:tc>
          <w:tcPr>
            <w:tcW w:w="745" w:type="dxa"/>
            <w:vAlign w:val="center"/>
            <w:textDirection w:val="lrTb"/>
            <w:noWrap w:val="false"/>
          </w:tcPr>
          <w:p>
            <w:pPr>
              <w:pStyle w:val="811"/>
              <w:jc w:val="center"/>
              <w:widowControl/>
              <w:rPr>
                <w:color w:val="000000"/>
                <w:sz w:val="24"/>
                <w:highlight w:val="none"/>
              </w:rPr>
            </w:pPr>
            <w:r>
              <w:rPr>
                <w:rFonts w:hint="eastAsia"/>
                <w:color w:val="000000"/>
                <w:sz w:val="24"/>
                <w:highlight w:val="none"/>
                <w:lang w:val="en-US" w:eastAsia="zh-CN"/>
              </w:rPr>
              <w:t xml:space="preserve">15</w:t>
            </w:r>
            <w:r>
              <w:rPr>
                <w:color w:val="000000"/>
                <w:sz w:val="24"/>
                <w:highlight w:val="none"/>
              </w:rPr>
            </w:r>
            <w:r/>
          </w:p>
        </w:tc>
        <w:tc>
          <w:tcPr>
            <w:tcW w:w="975" w:type="dxa"/>
            <w:vAlign w:val="center"/>
            <w:textDirection w:val="lrTb"/>
            <w:noWrap w:val="false"/>
          </w:tcPr>
          <w:p>
            <w:pPr>
              <w:pStyle w:val="811"/>
              <w:jc w:val="left"/>
              <w:widowControl/>
              <w:rPr>
                <w:color w:val="000000"/>
                <w:sz w:val="24"/>
                <w:highlight w:val="none"/>
              </w:rPr>
            </w:pPr>
            <w:r>
              <w:rPr>
                <w:rFonts w:hint="eastAsia"/>
                <w:color w:val="000000"/>
                <w:sz w:val="24"/>
                <w:highlight w:val="none"/>
              </w:rPr>
              <w:t xml:space="preserve">最终报价</w:t>
            </w:r>
            <w:r>
              <w:rPr>
                <w:color w:val="000000"/>
                <w:sz w:val="24"/>
                <w:highlight w:val="none"/>
              </w:rPr>
            </w:r>
            <w:r/>
          </w:p>
        </w:tc>
        <w:tc>
          <w:tcPr>
            <w:tcW w:w="3623" w:type="dxa"/>
            <w:vAlign w:val="center"/>
            <w:textDirection w:val="lrTb"/>
            <w:noWrap w:val="false"/>
          </w:tcPr>
          <w:p>
            <w:pPr>
              <w:pStyle w:val="811"/>
              <w:jc w:val="left"/>
              <w:widowControl/>
              <w:rPr>
                <w:color w:val="000000"/>
                <w:sz w:val="24"/>
                <w:highlight w:val="none"/>
              </w:rPr>
            </w:pPr>
            <w:r>
              <w:rPr>
                <w:rFonts w:hint="eastAsia"/>
                <w:b w:val="0"/>
                <w:bCs w:val="0"/>
                <w:color w:val="000000"/>
                <w:sz w:val="24"/>
                <w:highlight w:val="none"/>
              </w:rPr>
              <w:t xml:space="preserve">供应商最终报价未高于首次报价的</w:t>
            </w:r>
            <w:r>
              <w:rPr>
                <w:rFonts w:hint="eastAsia"/>
                <w:b w:val="0"/>
                <w:bCs w:val="0"/>
                <w:color w:val="000000"/>
                <w:sz w:val="24"/>
                <w:highlight w:val="none"/>
                <w:lang w:eastAsia="zh-CN"/>
              </w:rPr>
              <w:t xml:space="preserve">。</w:t>
            </w:r>
            <w:r>
              <w:rPr>
                <w:color w:val="000000"/>
                <w:sz w:val="24"/>
                <w:highlight w:val="none"/>
              </w:rPr>
            </w:r>
            <w:r/>
          </w:p>
        </w:tc>
      </w:tr>
    </w:tbl>
    <w:p>
      <w:pPr>
        <w:pStyle w:val="811"/>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磋商、响应文件有关事项的澄清、说明或者更正和最终报价</w:t>
      </w:r>
      <w:r>
        <w:rPr>
          <w:sz w:val="24"/>
          <w:highlight w:val="none"/>
        </w:rPr>
      </w:r>
      <w:r/>
    </w:p>
    <w:p>
      <w:pPr>
        <w:pStyle w:val="811"/>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811"/>
        <w:numPr>
          <w:ilvl w:val="1"/>
          <w:numId w:val="11"/>
        </w:numPr>
        <w:ind w:left="1077" w:hanging="72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磋商</w:t>
      </w:r>
      <w:r>
        <w:rPr>
          <w:rFonts w:hint="eastAsia" w:ascii="Times New Roman" w:hAnsi="Times New Roman" w:eastAsia="宋体" w:cs="Times New Roman"/>
          <w:color w:val="000000"/>
          <w:sz w:val="24"/>
          <w:highlight w:val="none"/>
        </w:rPr>
        <w:t xml:space="preserve">小组</w:t>
      </w:r>
      <w:r>
        <w:rPr>
          <w:rFonts w:ascii="Times New Roman" w:hAnsi="Times New Roman" w:eastAsia="宋体" w:cs="Times New Roman"/>
          <w:color w:val="000000"/>
          <w:sz w:val="24"/>
          <w:highlight w:val="none"/>
        </w:rPr>
        <w:t xml:space="preserve">认为</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的报价明显低于其他通过符合性审查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的报价，有可能影响</w:t>
      </w:r>
      <w:r>
        <w:rPr>
          <w:rFonts w:hint="eastAsia" w:ascii="Times New Roman" w:hAnsi="Times New Roman" w:eastAsia="宋体" w:cs="Times New Roman"/>
          <w:color w:val="000000"/>
          <w:sz w:val="24"/>
          <w:highlight w:val="none"/>
        </w:rPr>
        <w:t xml:space="preserve">服务</w:t>
      </w:r>
      <w:r>
        <w:rPr>
          <w:rFonts w:ascii="Times New Roman" w:hAnsi="Times New Roman" w:eastAsia="宋体" w:cs="Times New Roman"/>
          <w:color w:val="000000"/>
          <w:sz w:val="24"/>
          <w:highlight w:val="none"/>
        </w:rPr>
        <w:t xml:space="preserve">质量或者不能诚信履约的，有权要求该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在</w:t>
      </w:r>
      <w:r>
        <w:rPr>
          <w:rFonts w:hint="eastAsia" w:ascii="Times New Roman" w:hAnsi="Times New Roman" w:eastAsia="宋体" w:cs="Times New Roman"/>
          <w:color w:val="000000"/>
          <w:sz w:val="24"/>
          <w:highlight w:val="none"/>
        </w:rPr>
        <w:t xml:space="preserve">规定</w:t>
      </w:r>
      <w:r>
        <w:rPr>
          <w:rFonts w:ascii="Times New Roman" w:hAnsi="Times New Roman" w:eastAsia="宋体" w:cs="Times New Roman"/>
          <w:color w:val="000000"/>
          <w:sz w:val="24"/>
          <w:highlight w:val="none"/>
        </w:rPr>
        <w:t xml:space="preserve">的时间内提供书面说明，必要时提交相关证明材料；若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不能证明其报价合理性，</w:t>
      </w:r>
      <w:r>
        <w:rPr>
          <w:rFonts w:hint="eastAsia" w:ascii="Times New Roman" w:hAnsi="Times New Roman" w:eastAsia="宋体" w:cs="Times New Roman"/>
          <w:color w:val="000000"/>
          <w:sz w:val="24"/>
          <w:highlight w:val="none"/>
        </w:rPr>
        <w:t xml:space="preserve">磋商小组</w:t>
      </w:r>
      <w:r>
        <w:rPr>
          <w:rFonts w:ascii="Times New Roman" w:hAnsi="Times New Roman" w:eastAsia="宋体" w:cs="Times New Roman"/>
          <w:color w:val="000000"/>
          <w:sz w:val="24"/>
          <w:highlight w:val="none"/>
        </w:rPr>
        <w:t xml:space="preserve">将其作为</w:t>
      </w:r>
      <w:r>
        <w:rPr>
          <w:rFonts w:ascii="Times New Roman" w:hAnsi="Times New Roman" w:eastAsia="宋体" w:cs="Times New Roman"/>
          <w:b/>
          <w:bCs/>
          <w:color w:val="000000"/>
          <w:sz w:val="24"/>
          <w:highlight w:val="none"/>
        </w:rPr>
        <w:t xml:space="preserve">无效</w:t>
      </w:r>
      <w:r>
        <w:rPr>
          <w:rFonts w:hint="eastAsia" w:ascii="Times New Roman" w:hAnsi="Times New Roman" w:eastAsia="宋体" w:cs="Times New Roman"/>
          <w:b/>
          <w:bCs/>
          <w:color w:val="000000"/>
          <w:sz w:val="24"/>
          <w:highlight w:val="none"/>
        </w:rPr>
        <w:t xml:space="preserve">响应</w:t>
      </w:r>
      <w:r>
        <w:rPr>
          <w:rFonts w:ascii="Times New Roman" w:hAnsi="Times New Roman" w:eastAsia="宋体" w:cs="Times New Roman"/>
          <w:b/>
          <w:bCs/>
          <w:color w:val="000000"/>
          <w:sz w:val="24"/>
          <w:highlight w:val="none"/>
        </w:rPr>
        <w:t xml:space="preserve">处理</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811"/>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b/>
          <w:sz w:val="24"/>
          <w:highlight w:val="none"/>
        </w:rPr>
      </w:pPr>
      <w:r>
        <w:rPr>
          <w:rFonts w:hint="eastAsia"/>
          <w:b/>
          <w:sz w:val="24"/>
          <w:highlight w:val="none"/>
        </w:rPr>
        <w:t xml:space="preserve">磋商结束后，磋商小组将要求所有实质性响应的供应商在规定时间内通过“苏采云”系统提交最终报价（本项目至少二次报价，响应文件中的报价为首次报价，最终报价不得高于首次报价，否则作无效标处理），最终报价只需报总价，该报价作为评分依据。在合同签订时必须附最终报价的工程量清单，签订合同时提供的工程量清单单价按照总价下浮比例同比例下浮。</w:t>
      </w:r>
      <w:r>
        <w:rPr>
          <w:b/>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最终报价是供应商响应文件的有效组成部分。</w:t>
      </w:r>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已提交响应文件的供应商，在提交最终报价之前，可以根据磋商情况退出磋商。</w:t>
      </w:r>
      <w:r>
        <w:rPr>
          <w:sz w:val="24"/>
          <w:highlight w:val="none"/>
        </w:rPr>
      </w:r>
      <w:r/>
    </w:p>
    <w:p>
      <w:pPr>
        <w:pStyle w:val="811"/>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最终报价的算术修正及政策调整</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最终报价须包含竞争性磋商文件全部内容，如</w:t>
      </w:r>
      <w:r>
        <w:rPr>
          <w:rFonts w:hint="eastAsia"/>
          <w:sz w:val="24"/>
          <w:highlight w:val="none"/>
        </w:rPr>
        <w:t xml:space="preserve">最后</w:t>
      </w:r>
      <w:r>
        <w:rPr>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最终报价出现前后不一致的，按照下列规定修正：</w:t>
      </w:r>
      <w:r>
        <w:rPr>
          <w:sz w:val="24"/>
          <w:highlight w:val="none"/>
        </w:rPr>
      </w:r>
      <w:r/>
    </w:p>
    <w:p>
      <w:pPr>
        <w:pStyle w:val="81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竞争性磋商文件对于报价修正是否另有规定：</w:t>
      </w:r>
      <w:r>
        <w:rPr>
          <w:sz w:val="24"/>
          <w:highlight w:val="none"/>
        </w:rPr>
      </w:r>
      <w:r/>
    </w:p>
    <w:p>
      <w:pPr>
        <w:pStyle w:val="811"/>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w:t>
      </w:r>
      <w:r>
        <w:rPr>
          <w:sz w:val="24"/>
          <w:highlight w:val="none"/>
          <w:u w:val="single"/>
        </w:rPr>
      </w:r>
      <w:r/>
    </w:p>
    <w:p>
      <w:pPr>
        <w:pStyle w:val="811"/>
        <w:ind w:left="2035"/>
        <w:spacing w:line="360" w:lineRule="auto"/>
        <w:tabs>
          <w:tab w:val="left" w:pos="1080" w:leader="none"/>
          <w:tab w:val="left" w:pos="1589" w:leader="none"/>
          <w:tab w:val="left" w:pos="2035" w:leader="none"/>
          <w:tab w:val="left" w:pos="2114" w:leader="none"/>
        </w:tabs>
        <w:rPr>
          <w:sz w:val="24"/>
          <w:highlight w:val="none"/>
        </w:rPr>
      </w:pPr>
      <w:r>
        <w:rPr>
          <w:b/>
          <w:sz w:val="24"/>
          <w:highlight w:val="none"/>
        </w:rPr>
        <w:t xml:space="preserve">■</w:t>
      </w:r>
      <w:r>
        <w:rPr>
          <w:sz w:val="24"/>
          <w:highlight w:val="none"/>
        </w:rPr>
        <w:t xml:space="preserve">无，按下述3.2.2-3.2.5项规定修正。</w:t>
      </w:r>
      <w:r>
        <w:rPr>
          <w:sz w:val="24"/>
          <w:highlight w:val="none"/>
        </w:rPr>
      </w:r>
      <w:r/>
    </w:p>
    <w:p>
      <w:pPr>
        <w:pStyle w:val="811"/>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rPr>
          <w:sz w:val="24"/>
          <w:highlight w:val="none"/>
        </w:rPr>
      </w:r>
      <w:r/>
    </w:p>
    <w:p>
      <w:pPr>
        <w:pStyle w:val="811"/>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单价金额小数点或者百分比有明显错位的，以最终报价一览表的总价为准，并修改单价；</w:t>
      </w:r>
      <w:r>
        <w:rPr>
          <w:sz w:val="24"/>
          <w:highlight w:val="none"/>
        </w:rPr>
      </w:r>
      <w:r/>
    </w:p>
    <w:p>
      <w:pPr>
        <w:pStyle w:val="811"/>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rPr>
          <w:sz w:val="24"/>
          <w:highlight w:val="none"/>
        </w:rPr>
      </w:r>
      <w:r/>
    </w:p>
    <w:p>
      <w:pPr>
        <w:pStyle w:val="81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w:t>
      </w:r>
      <w:r>
        <w:rPr>
          <w:b/>
          <w:sz w:val="24"/>
          <w:highlight w:val="none"/>
        </w:rPr>
        <w:t xml:space="preserve">其响应无效</w:t>
      </w:r>
      <w:r>
        <w:rPr>
          <w:sz w:val="24"/>
          <w:highlight w:val="none"/>
        </w:rPr>
        <w:t xml:space="preserve">。</w:t>
      </w:r>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落实政府采购政策的价格调整：只有符合第二章《供应商须知》4.2条规定情形的，可以享受中小企业扶持政策，用扣除后的价格参加评审；否则，评审时价格不予扣除。</w:t>
      </w:r>
      <w:r>
        <w:rPr>
          <w:sz w:val="24"/>
          <w:highlight w:val="none"/>
        </w:rPr>
      </w:r>
      <w:r/>
    </w:p>
    <w:p>
      <w:pPr>
        <w:pStyle w:val="811"/>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rPr>
          <w:sz w:val="24"/>
          <w:highlight w:val="none"/>
        </w:rPr>
      </w:r>
      <w:r/>
    </w:p>
    <w:p>
      <w:pPr>
        <w:pStyle w:val="811"/>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811"/>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811"/>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811"/>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中小企业参加政府采购活动，应当按照竞争性磋商文件给定的格式出具《中小企业声明函》，否则不得享受相关中小企业扶持政策。</w:t>
      </w:r>
      <w:r>
        <w:rPr>
          <w:sz w:val="24"/>
          <w:highlight w:val="none"/>
        </w:rPr>
      </w:r>
      <w:r/>
    </w:p>
    <w:p>
      <w:pPr>
        <w:pStyle w:val="811"/>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811"/>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残疾人福利性单位按竞争性磋商文件要求提供了《残疾人福利性单位声明函》（见附件）的，视同小微企业。</w:t>
      </w:r>
      <w:r>
        <w:rPr>
          <w:sz w:val="24"/>
          <w:highlight w:val="none"/>
        </w:rPr>
      </w:r>
      <w:r/>
    </w:p>
    <w:p>
      <w:pPr>
        <w:pStyle w:val="811"/>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r>
        <w:rPr>
          <w:sz w:val="24"/>
          <w:highlight w:val="none"/>
        </w:rPr>
      </w:r>
      <w:r/>
    </w:p>
    <w:p>
      <w:pPr>
        <w:pStyle w:val="811"/>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其他为落实政府采购政策实施的优先采购：</w:t>
      </w:r>
      <w:r>
        <w:rPr>
          <w:rFonts w:hint="eastAsia"/>
          <w:sz w:val="24"/>
          <w:highlight w:val="none"/>
          <w:u w:val="single"/>
        </w:rPr>
        <w:t xml:space="preserve">  /  </w:t>
      </w:r>
      <w:r>
        <w:rPr>
          <w:sz w:val="24"/>
          <w:highlight w:val="none"/>
        </w:rPr>
        <w:t xml:space="preserve">。</w:t>
      </w:r>
      <w:r>
        <w:rPr>
          <w:sz w:val="24"/>
          <w:highlight w:val="none"/>
        </w:rPr>
      </w:r>
      <w:r/>
    </w:p>
    <w:p>
      <w:pPr>
        <w:pStyle w:val="811"/>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磋商环节及提交最终报价后如出现以下情况的，供应商的</w:t>
      </w:r>
      <w:r>
        <w:rPr>
          <w:b/>
          <w:sz w:val="24"/>
          <w:highlight w:val="none"/>
        </w:rPr>
        <w:t xml:space="preserve">响应文件无效</w:t>
      </w:r>
      <w:r>
        <w:rPr>
          <w:sz w:val="24"/>
          <w:highlight w:val="none"/>
        </w:rPr>
        <w:t xml:space="preserve">：</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供应商对实质性变动不予确认的；</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不满足磋商文件</w:t>
      </w:r>
      <w:r>
        <w:rPr>
          <w:rFonts w:ascii="Segoe UI Symbol" w:hAnsi="Segoe UI Symbol" w:cs="Segoe UI Symbol"/>
          <w:sz w:val="24"/>
          <w:highlight w:val="none"/>
        </w:rPr>
        <w:t xml:space="preserve">★</w:t>
      </w:r>
      <w:r>
        <w:rPr>
          <w:sz w:val="24"/>
          <w:highlight w:val="none"/>
        </w:rPr>
        <w:t xml:space="preserve">号条款或磋商文件技术指标超出磋商文件</w:t>
      </w:r>
      <w:r>
        <w:rPr>
          <w:rFonts w:hint="eastAsia"/>
          <w:sz w:val="24"/>
          <w:highlight w:val="none"/>
        </w:rPr>
        <w:t xml:space="preserve">《</w:t>
      </w:r>
      <w:r>
        <w:rPr>
          <w:sz w:val="24"/>
          <w:highlight w:val="none"/>
        </w:rPr>
        <w:t xml:space="preserve">采购需求</w:t>
      </w:r>
      <w:r>
        <w:rPr>
          <w:rFonts w:hint="eastAsia"/>
          <w:sz w:val="24"/>
          <w:highlight w:val="none"/>
        </w:rPr>
        <w:t xml:space="preserve">》</w:t>
      </w:r>
      <w:r>
        <w:rPr>
          <w:sz w:val="24"/>
          <w:highlight w:val="none"/>
        </w:rPr>
        <w:t xml:space="preserve">中主要技术参数允许偏差的最大范围的（如有）；</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未按照磋商小组规定的时间、逾期提交最终报价的；</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如供应商的最终报价超过竞争性磋商文件中规定的项目/采购包预算金额或者项目/采购包最高限价的；</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响应文件中出现可选择性或可调整的报价的（竞争性磋商文件另有规定的除外）；</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最终报价出现前后不一致，供应商对修正后的报价不予确认的；</w:t>
      </w:r>
      <w:r>
        <w:rPr>
          <w:sz w:val="24"/>
          <w:highlight w:val="none"/>
        </w:rPr>
      </w:r>
      <w:r/>
    </w:p>
    <w:p>
      <w:pPr>
        <w:pStyle w:val="8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其他：</w:t>
      </w:r>
      <w:r>
        <w:rPr>
          <w:rFonts w:hint="eastAsia" w:ascii="Times New Roman" w:hAnsi="Times New Roman" w:eastAsia="宋体" w:cs="Times New Roman"/>
          <w:b/>
          <w:bCs/>
          <w:sz w:val="24"/>
          <w:highlight w:val="none"/>
          <w:u w:val="single"/>
          <w:lang w:val="en-US" w:eastAsia="zh-CN"/>
        </w:rPr>
        <w:t xml:space="preserve">评审委员会启动异常低价投标（响应）审查的情形和具体要求，包括：</w:t>
      </w:r>
      <w:r>
        <w:rPr>
          <w:sz w:val="24"/>
          <w:highlight w:val="none"/>
        </w:rPr>
      </w:r>
      <w:r/>
    </w:p>
    <w:p>
      <w:pPr>
        <w:pStyle w:val="811"/>
        <w:numPr>
          <w:ilvl w:val="0"/>
          <w:numId w:val="0"/>
        </w:numPr>
        <w:ind w:firstLine="482"/>
        <w:spacing w:line="360" w:lineRule="auto"/>
        <w:tabs>
          <w:tab w:val="left" w:pos="1080" w:leader="none"/>
        </w:tabs>
        <w:rPr>
          <w:rFonts w:hint="eastAsia" w:ascii="Times New Roman" w:hAnsi="Times New Roman" w:eastAsia="宋体" w:cs="Times New Roman"/>
          <w:b/>
          <w:bCs/>
          <w:sz w:val="24"/>
          <w:highlight w:val="none"/>
          <w:u w:val="single"/>
          <w:lang w:val="en-US" w:eastAsia="zh-CN"/>
        </w:rPr>
      </w:pPr>
      <w:r>
        <w:rPr>
          <w:rFonts w:hint="eastAsia" w:ascii="Times New Roman" w:hAnsi="Times New Roman" w:eastAsia="宋体" w:cs="Times New Roman"/>
          <w:b/>
          <w:bCs/>
          <w:sz w:val="24"/>
          <w:highlight w:val="none"/>
          <w:u w:val="single"/>
          <w:lang w:val="en-US" w:eastAsia="zh-CN"/>
        </w:rPr>
        <w:t xml:space="preserve">（一）评审过程中出现下列情形之一的，评审委员会应当启动异常低价投标（响应）审查程序：</w:t>
      </w:r>
      <w:r>
        <w:rPr>
          <w:rFonts w:hint="eastAsia" w:ascii="Times New Roman" w:hAnsi="Times New Roman" w:eastAsia="宋体" w:cs="Times New Roman"/>
          <w:b/>
          <w:bCs/>
          <w:sz w:val="24"/>
          <w:highlight w:val="none"/>
          <w:u w:val="single"/>
          <w:lang w:val="en-US" w:eastAsia="zh-CN"/>
        </w:rPr>
      </w:r>
      <w:r/>
    </w:p>
    <w:p>
      <w:pPr>
        <w:pStyle w:val="811"/>
        <w:numPr>
          <w:ilvl w:val="0"/>
          <w:numId w:val="0"/>
        </w:numPr>
        <w:ind w:firstLine="482"/>
        <w:spacing w:line="360" w:lineRule="auto"/>
        <w:tabs>
          <w:tab w:val="left" w:pos="1080" w:leader="none"/>
        </w:tabs>
        <w:rPr>
          <w:rFonts w:hint="eastAsia" w:ascii="Times New Roman" w:hAnsi="Times New Roman" w:eastAsia="宋体" w:cs="Times New Roman"/>
          <w:b/>
          <w:bCs/>
          <w:sz w:val="24"/>
          <w:highlight w:val="none"/>
          <w:u w:val="single"/>
          <w:lang w:val="en-US" w:eastAsia="zh-CN"/>
        </w:rPr>
      </w:pPr>
      <w:r>
        <w:rPr>
          <w:rFonts w:hint="eastAsia" w:ascii="Times New Roman" w:hAnsi="Times New Roman" w:eastAsia="宋体" w:cs="Times New Roman"/>
          <w:b/>
          <w:bCs/>
          <w:sz w:val="24"/>
          <w:highlight w:val="none"/>
          <w:u w:val="single"/>
          <w:lang w:val="en-US" w:eastAsia="zh-CN"/>
        </w:rPr>
        <w:t xml:space="preserve">1．投标（响应）报价低于采购项目预算50%的，即投标（响应）报价&lt;采购项目预算×50% ；</w:t>
      </w:r>
      <w:r>
        <w:rPr>
          <w:rFonts w:hint="eastAsia" w:ascii="Times New Roman" w:hAnsi="Times New Roman" w:eastAsia="宋体" w:cs="Times New Roman"/>
          <w:b/>
          <w:bCs/>
          <w:sz w:val="24"/>
          <w:highlight w:val="none"/>
          <w:u w:val="single"/>
          <w:lang w:val="en-US" w:eastAsia="zh-CN"/>
        </w:rPr>
      </w:r>
      <w:r/>
    </w:p>
    <w:p>
      <w:pPr>
        <w:pStyle w:val="811"/>
        <w:numPr>
          <w:ilvl w:val="0"/>
          <w:numId w:val="0"/>
        </w:numPr>
        <w:ind w:firstLine="482"/>
        <w:spacing w:line="360" w:lineRule="auto"/>
        <w:tabs>
          <w:tab w:val="left" w:pos="1080" w:leader="none"/>
        </w:tabs>
        <w:rPr>
          <w:rFonts w:hint="eastAsia" w:ascii="Times New Roman" w:hAnsi="Times New Roman" w:eastAsia="宋体" w:cs="Times New Roman"/>
          <w:b/>
          <w:bCs/>
          <w:sz w:val="24"/>
          <w:highlight w:val="none"/>
          <w:u w:val="single"/>
          <w:lang w:val="en-US" w:eastAsia="zh-CN"/>
        </w:rPr>
      </w:pPr>
      <w:r>
        <w:rPr>
          <w:rFonts w:hint="eastAsia" w:ascii="Times New Roman" w:hAnsi="Times New Roman" w:eastAsia="宋体" w:cs="Times New Roman"/>
          <w:b/>
          <w:bCs/>
          <w:sz w:val="24"/>
          <w:highlight w:val="none"/>
          <w:u w:val="single"/>
          <w:lang w:val="en-US" w:eastAsia="zh-CN"/>
        </w:rPr>
        <w:t xml:space="preserve">2．投标（响应）报价低于采购项目最高限价45%的，即投标（响应）报价&lt;采购项目最高限价×45% ；</w:t>
      </w:r>
      <w:r>
        <w:rPr>
          <w:rFonts w:hint="eastAsia" w:ascii="Times New Roman" w:hAnsi="Times New Roman" w:eastAsia="宋体" w:cs="Times New Roman"/>
          <w:b/>
          <w:bCs/>
          <w:sz w:val="24"/>
          <w:highlight w:val="none"/>
          <w:u w:val="single"/>
          <w:lang w:val="en-US" w:eastAsia="zh-CN"/>
        </w:rPr>
      </w:r>
      <w:r/>
    </w:p>
    <w:p>
      <w:pPr>
        <w:pStyle w:val="811"/>
        <w:numPr>
          <w:ilvl w:val="0"/>
          <w:numId w:val="0"/>
        </w:numPr>
        <w:ind w:firstLine="482"/>
        <w:spacing w:line="360" w:lineRule="auto"/>
        <w:tabs>
          <w:tab w:val="left" w:pos="1080" w:leader="none"/>
        </w:tabs>
        <w:rPr>
          <w:rFonts w:hint="eastAsia" w:ascii="Times New Roman" w:hAnsi="Times New Roman" w:eastAsia="宋体" w:cs="Times New Roman"/>
          <w:b/>
          <w:bCs/>
          <w:sz w:val="24"/>
          <w:highlight w:val="none"/>
          <w:u w:val="single"/>
          <w:lang w:val="en-US" w:eastAsia="zh-CN"/>
        </w:rPr>
      </w:pPr>
      <w:r>
        <w:rPr>
          <w:rFonts w:hint="eastAsia" w:ascii="Times New Roman" w:hAnsi="Times New Roman" w:eastAsia="宋体" w:cs="Times New Roman"/>
          <w:b/>
          <w:bCs/>
          <w:sz w:val="24"/>
          <w:highlight w:val="none"/>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 w:val="24"/>
          <w:highlight w:val="none"/>
          <w:u w:val="single"/>
          <w:lang w:val="en-US" w:eastAsia="zh-CN"/>
        </w:rPr>
      </w:r>
      <w:r/>
    </w:p>
    <w:p>
      <w:pPr>
        <w:pStyle w:val="823"/>
        <w:ind w:firstLine="482"/>
        <w:jc w:val="left"/>
        <w:rPr>
          <w:highlight w:val="none"/>
        </w:rPr>
      </w:pPr>
      <w:r>
        <w:rPr>
          <w:rFonts w:hint="eastAsia" w:ascii="Times New Roman" w:hAnsi="Times New Roman" w:eastAsia="宋体" w:cs="Times New Roman"/>
          <w:b/>
          <w:bCs/>
          <w:sz w:val="24"/>
          <w:highlight w:val="none"/>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pStyle w:val="811"/>
        <w:numPr>
          <w:ilvl w:val="0"/>
          <w:numId w:val="11"/>
        </w:numPr>
        <w:spacing w:line="360" w:lineRule="auto"/>
        <w:tabs>
          <w:tab w:val="left" w:pos="360" w:leader="none"/>
          <w:tab w:val="left" w:pos="900" w:leader="none"/>
        </w:tabs>
        <w:rPr>
          <w:sz w:val="24"/>
          <w:highlight w:val="none"/>
        </w:rPr>
        <w:outlineLvl w:val="1"/>
      </w:pPr>
      <w:r/>
      <w:bookmarkEnd w:id="621"/>
      <w:r/>
      <w:bookmarkEnd w:id="622"/>
      <w:r>
        <w:rPr>
          <w:sz w:val="24"/>
          <w:highlight w:val="none"/>
        </w:rPr>
        <w:t xml:space="preserve">评审方法和评审标准</w:t>
      </w:r>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竞争性磋商文件中没有规定的评审标准不得作为评审依据。</w:t>
      </w:r>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811"/>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确定</w:t>
      </w:r>
      <w:bookmarkStart w:id="638" w:name="_Toc127151747"/>
      <w:r/>
      <w:bookmarkStart w:id="639" w:name="_Toc151193716"/>
      <w:r/>
      <w:bookmarkStart w:id="640" w:name="_Toc195842911"/>
      <w:r/>
      <w:bookmarkStart w:id="641" w:name="_Toc520356170"/>
      <w:r/>
      <w:bookmarkStart w:id="642" w:name="_Toc149720839"/>
      <w:r/>
      <w:bookmarkStart w:id="643" w:name="_Toc151190173"/>
      <w:r/>
      <w:bookmarkStart w:id="644" w:name="_Toc164608660"/>
      <w:r/>
      <w:bookmarkStart w:id="645" w:name="_Toc150774751"/>
      <w:r/>
      <w:bookmarkStart w:id="646" w:name="_Toc150774646"/>
      <w:r/>
      <w:bookmarkStart w:id="647" w:name="_Toc151193860"/>
      <w:r/>
      <w:bookmarkStart w:id="648" w:name="_Toc164229387"/>
      <w:r/>
      <w:bookmarkStart w:id="649" w:name="_Toc226337242"/>
      <w:r/>
      <w:bookmarkStart w:id="650" w:name="_Toc264969236"/>
      <w:r/>
      <w:bookmarkStart w:id="651" w:name="_Toc164608815"/>
      <w:r/>
      <w:bookmarkStart w:id="652" w:name="_Toc151193934"/>
      <w:r/>
      <w:bookmarkStart w:id="653" w:name="_Toc226965819"/>
      <w:r/>
      <w:bookmarkStart w:id="654" w:name="_Toc305158814"/>
      <w:r/>
      <w:bookmarkStart w:id="655" w:name="_Toc127161460"/>
      <w:r/>
      <w:bookmarkStart w:id="656" w:name="_Toc151193788"/>
      <w:r/>
      <w:bookmarkStart w:id="657" w:name="_Toc226309790"/>
      <w:r/>
      <w:bookmarkStart w:id="658" w:name="_Toc226965736"/>
      <w:r/>
      <w:bookmarkStart w:id="659" w:name="_Toc127151546"/>
      <w:r/>
      <w:bookmarkStart w:id="660" w:name="_Toc150509297"/>
      <w:r/>
      <w:bookmarkStart w:id="661" w:name="_Toc142311048"/>
      <w:r/>
      <w:bookmarkStart w:id="662" w:name="_Toc305158888"/>
      <w:r/>
      <w:bookmarkStart w:id="663" w:name="_Toc150480784"/>
      <w:r/>
      <w:bookmarkStart w:id="664" w:name="_Toc164351640"/>
      <w:r/>
      <w:bookmarkStart w:id="665" w:name="_Toc151193644"/>
      <w:r/>
      <w:bookmarkStart w:id="666" w:name="_Toc265228384"/>
      <w:r/>
      <w:bookmarkStart w:id="667" w:name="_Ref467307010"/>
      <w:r/>
      <w:bookmarkStart w:id="668" w:name="_Toc164229241"/>
      <w:r>
        <w:rPr>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szCs w:val="20"/>
          <w:highlight w:val="none"/>
        </w:rPr>
        <w:t xml:space="preserve">磋商小组根据上述供应商排序，依次推荐排序前</w:t>
      </w:r>
      <w:r>
        <w:rPr>
          <w:rFonts w:hint="eastAsia"/>
          <w:sz w:val="24"/>
          <w:highlight w:val="none"/>
        </w:rPr>
        <w:t xml:space="preserve">3</w:t>
      </w:r>
      <w:r>
        <w:rPr>
          <w:sz w:val="24"/>
          <w:highlight w:val="none"/>
        </w:rPr>
        <w:t xml:space="preserve">名</w:t>
      </w:r>
      <w:r>
        <w:rPr>
          <w:sz w:val="24"/>
          <w:szCs w:val="20"/>
          <w:highlight w:val="none"/>
        </w:rPr>
        <w:t xml:space="preserve">的供应商为</w:t>
      </w:r>
      <w:r>
        <w:rPr>
          <w:sz w:val="24"/>
          <w:szCs w:val="21"/>
          <w:highlight w:val="none"/>
        </w:rPr>
        <w:t xml:space="preserve">成交候选供应商</w:t>
      </w:r>
      <w:r>
        <w:rPr>
          <w:sz w:val="24"/>
          <w:szCs w:val="20"/>
          <w:highlight w:val="none"/>
        </w:rPr>
        <w:t xml:space="preserve">（若在磋商文件允许的情形下提交最终报价的供应商为二家，则依次推荐二名供应商为成交候选供应商），并编写评审报告。</w:t>
      </w:r>
      <w:r>
        <w:rPr>
          <w:sz w:val="24"/>
          <w:highlight w:val="none"/>
        </w:rPr>
      </w:r>
      <w:r/>
    </w:p>
    <w:p>
      <w:pPr>
        <w:pStyle w:val="8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磋商小组要对评分汇总情况进行复核，特别是对排名第一的、报价最低的、响应文件被认定为无效的情形进行重点复核。</w:t>
      </w:r>
      <w:r>
        <w:rPr>
          <w:sz w:val="24"/>
          <w:highlight w:val="none"/>
        </w:rPr>
      </w:r>
      <w:r/>
    </w:p>
    <w:p>
      <w:pPr>
        <w:pStyle w:val="811"/>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811"/>
        <w:numPr>
          <w:ilvl w:val="1"/>
          <w:numId w:val="11"/>
        </w:numPr>
        <w:ind w:left="720" w:hanging="720"/>
        <w:jc w:val="center"/>
        <w:keepLines w:val="0"/>
        <w:keepNext w:val="0"/>
        <w:pageBreakBefore w:val="0"/>
        <w:spacing w:line="360" w:lineRule="auto"/>
        <w:widowControl/>
        <w:tabs>
          <w:tab w:val="left" w:pos="1080" w:leader="none"/>
          <w:tab w:val="left" w:pos="1589" w:leader="none"/>
          <w:tab w:val="left" w:pos="1872" w:leader="none"/>
        </w:tabs>
        <w:rPr>
          <w:sz w:val="24"/>
          <w:highlight w:val="none"/>
        </w:rPr>
      </w:pPr>
      <w:r>
        <w:rPr>
          <w:sz w:val="24"/>
          <w:highlight w:val="none"/>
        </w:rPr>
        <w:t xml:space="preserve">磋商小组在评审过程中发现供应商有行贿、提供虚假材料或者串通等违法行为时，有向采购人、采购代理机构或者有关部门报告的职责。</w:t>
      </w:r>
      <w:r>
        <w:rPr>
          <w:sz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left"/>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811"/>
        <w:numPr>
          <w:ilvl w:val="0"/>
          <w:numId w:val="0"/>
        </w:numPr>
        <w:jc w:val="center"/>
        <w:keepLines w:val="0"/>
        <w:keepNext w:val="0"/>
        <w:pageBreakBefore w:val="0"/>
        <w:spacing w:line="360" w:lineRule="auto"/>
        <w:widowControl/>
        <w:tabs>
          <w:tab w:val="left" w:pos="1080" w:leader="none"/>
          <w:tab w:val="left" w:pos="1872" w:leader="none"/>
        </w:tabs>
        <w:rPr>
          <w:sz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sz w:val="24"/>
          <w:highlight w:val="none"/>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16"/>
        <w:gridCol w:w="709"/>
        <w:gridCol w:w="4336"/>
        <w:gridCol w:w="2602"/>
      </w:tblGrid>
      <w:tr>
        <w:trPr/>
        <w:tc>
          <w:tcPr>
            <w:tcW w:w="665" w:type="dxa"/>
            <w:vAlign w:val="center"/>
            <w:textDirection w:val="lrTb"/>
            <w:noWrap w:val="false"/>
          </w:tcPr>
          <w:p>
            <w:pPr>
              <w:pStyle w:val="811"/>
              <w:ind w:firstLine="28"/>
              <w:jc w:val="center"/>
              <w:rPr>
                <w:b/>
                <w:sz w:val="24"/>
                <w:highlight w:val="none"/>
              </w:rPr>
            </w:pPr>
            <w:r>
              <w:rPr>
                <w:b/>
                <w:sz w:val="24"/>
                <w:highlight w:val="none"/>
              </w:rPr>
              <w:t xml:space="preserve">序号</w:t>
            </w:r>
            <w:r>
              <w:rPr>
                <w:b/>
                <w:sz w:val="24"/>
                <w:highlight w:val="none"/>
              </w:rPr>
            </w:r>
            <w:r/>
          </w:p>
        </w:tc>
        <w:tc>
          <w:tcPr>
            <w:tcW w:w="1316" w:type="dxa"/>
            <w:vAlign w:val="center"/>
            <w:textDirection w:val="lrTb"/>
            <w:noWrap w:val="false"/>
          </w:tcPr>
          <w:p>
            <w:pPr>
              <w:pStyle w:val="811"/>
              <w:ind w:firstLine="28"/>
              <w:jc w:val="center"/>
              <w:rPr>
                <w:b/>
                <w:sz w:val="24"/>
                <w:highlight w:val="none"/>
              </w:rPr>
            </w:pPr>
            <w:r>
              <w:rPr>
                <w:b/>
                <w:sz w:val="24"/>
                <w:highlight w:val="none"/>
              </w:rPr>
              <w:t xml:space="preserve">评分因素</w:t>
            </w:r>
            <w:r>
              <w:rPr>
                <w:b/>
                <w:sz w:val="24"/>
                <w:highlight w:val="none"/>
              </w:rPr>
            </w:r>
            <w:r/>
          </w:p>
        </w:tc>
        <w:tc>
          <w:tcPr>
            <w:tcW w:w="709" w:type="dxa"/>
            <w:vAlign w:val="center"/>
            <w:textDirection w:val="lrTb"/>
            <w:noWrap w:val="false"/>
          </w:tcPr>
          <w:p>
            <w:pPr>
              <w:pStyle w:val="811"/>
              <w:ind w:firstLine="28"/>
              <w:jc w:val="center"/>
              <w:rPr>
                <w:b/>
                <w:sz w:val="24"/>
                <w:highlight w:val="none"/>
              </w:rPr>
            </w:pPr>
            <w:r>
              <w:rPr>
                <w:b/>
                <w:sz w:val="24"/>
                <w:highlight w:val="none"/>
              </w:rPr>
              <w:t xml:space="preserve">分值</w:t>
            </w:r>
            <w:r>
              <w:rPr>
                <w:b/>
                <w:sz w:val="24"/>
                <w:highlight w:val="none"/>
              </w:rPr>
            </w:r>
            <w:r/>
          </w:p>
        </w:tc>
        <w:tc>
          <w:tcPr>
            <w:tcW w:w="4336" w:type="dxa"/>
            <w:vAlign w:val="center"/>
            <w:textDirection w:val="lrTb"/>
            <w:noWrap w:val="false"/>
          </w:tcPr>
          <w:p>
            <w:pPr>
              <w:pStyle w:val="811"/>
              <w:ind w:firstLine="28"/>
              <w:jc w:val="center"/>
              <w:rPr>
                <w:b/>
                <w:sz w:val="24"/>
                <w:highlight w:val="none"/>
              </w:rPr>
            </w:pPr>
            <w:r>
              <w:rPr>
                <w:b/>
                <w:sz w:val="24"/>
                <w:highlight w:val="none"/>
              </w:rPr>
              <w:t xml:space="preserve">评分标准</w:t>
            </w:r>
            <w:r>
              <w:rPr>
                <w:b/>
                <w:sz w:val="24"/>
                <w:highlight w:val="none"/>
              </w:rPr>
            </w:r>
            <w:r/>
          </w:p>
        </w:tc>
        <w:tc>
          <w:tcPr>
            <w:tcW w:w="2602" w:type="dxa"/>
            <w:vAlign w:val="center"/>
            <w:textDirection w:val="lrTb"/>
            <w:noWrap w:val="false"/>
          </w:tcPr>
          <w:p>
            <w:pPr>
              <w:pStyle w:val="1057"/>
              <w:spacing w:before="0" w:after="0" w:line="240" w:lineRule="auto"/>
              <w:rPr>
                <w:rFonts w:eastAsia="宋体"/>
                <w:szCs w:val="24"/>
                <w:highlight w:val="none"/>
              </w:rPr>
            </w:pPr>
            <w:r>
              <w:rPr>
                <w:rFonts w:eastAsia="宋体"/>
                <w:szCs w:val="24"/>
                <w:highlight w:val="none"/>
              </w:rPr>
              <w:t xml:space="preserve">说明</w:t>
            </w:r>
            <w:r>
              <w:rPr>
                <w:rFonts w:eastAsia="宋体"/>
                <w:szCs w:val="24"/>
                <w:highlight w:val="none"/>
              </w:rPr>
            </w:r>
            <w:r/>
          </w:p>
        </w:tc>
      </w:tr>
      <w:tr>
        <w:trPr>
          <w:trHeight w:val="631"/>
        </w:trPr>
        <w:tc>
          <w:tcPr>
            <w:tcW w:w="665" w:type="dxa"/>
            <w:vAlign w:val="center"/>
            <w:textDirection w:val="lrTb"/>
            <w:noWrap w:val="false"/>
          </w:tcPr>
          <w:p>
            <w:pPr>
              <w:pStyle w:val="811"/>
              <w:ind w:firstLine="28"/>
              <w:jc w:val="center"/>
              <w:rPr>
                <w:b/>
                <w:sz w:val="24"/>
                <w:highlight w:val="none"/>
              </w:rPr>
            </w:pPr>
            <w:r>
              <w:rPr>
                <w:rFonts w:hint="eastAsia"/>
                <w:b/>
                <w:sz w:val="24"/>
                <w:highlight w:val="none"/>
              </w:rPr>
              <w:t xml:space="preserve">1</w:t>
            </w:r>
            <w:r>
              <w:rPr>
                <w:b/>
                <w:sz w:val="24"/>
                <w:highlight w:val="none"/>
              </w:rPr>
            </w:r>
            <w:r/>
          </w:p>
        </w:tc>
        <w:tc>
          <w:tcPr>
            <w:tcW w:w="1316" w:type="dxa"/>
            <w:vAlign w:val="center"/>
            <w:textDirection w:val="lrTb"/>
            <w:noWrap w:val="false"/>
          </w:tcPr>
          <w:p>
            <w:pPr>
              <w:pStyle w:val="811"/>
              <w:ind w:firstLine="28"/>
              <w:jc w:val="center"/>
              <w:rPr>
                <w:sz w:val="24"/>
                <w:highlight w:val="none"/>
              </w:rPr>
            </w:pPr>
            <w:r>
              <w:rPr>
                <w:rFonts w:hint="eastAsia"/>
                <w:sz w:val="24"/>
                <w:highlight w:val="none"/>
              </w:rPr>
              <w:t xml:space="preserve">价格分</w:t>
            </w:r>
            <w:r>
              <w:rPr>
                <w:sz w:val="24"/>
                <w:highlight w:val="none"/>
              </w:rPr>
            </w:r>
            <w:r/>
          </w:p>
        </w:tc>
        <w:tc>
          <w:tcPr>
            <w:tcW w:w="709" w:type="dxa"/>
            <w:vAlign w:val="center"/>
            <w:textDirection w:val="lrTb"/>
            <w:noWrap w:val="false"/>
          </w:tcPr>
          <w:p>
            <w:pPr>
              <w:pStyle w:val="811"/>
              <w:ind w:firstLine="28"/>
              <w:jc w:val="center"/>
              <w:rPr>
                <w:rFonts w:eastAsia="宋体"/>
                <w:sz w:val="24"/>
                <w:highlight w:val="none"/>
                <w:lang w:val="en-US" w:eastAsia="zh-CN"/>
              </w:rPr>
            </w:pPr>
            <w:r>
              <w:rPr>
                <w:rFonts w:hint="eastAsia"/>
                <w:sz w:val="24"/>
                <w:highlight w:val="none"/>
                <w:lang w:val="en-US" w:eastAsia="zh-CN"/>
              </w:rPr>
              <w:t xml:space="preserve">10</w:t>
            </w:r>
            <w:r>
              <w:rPr>
                <w:rFonts w:eastAsia="宋体"/>
                <w:sz w:val="24"/>
                <w:highlight w:val="none"/>
                <w:lang w:val="en-US" w:eastAsia="zh-CN"/>
              </w:rPr>
            </w:r>
            <w:r/>
          </w:p>
        </w:tc>
        <w:tc>
          <w:tcPr>
            <w:tcW w:w="4336" w:type="dxa"/>
            <w:vAlign w:val="center"/>
            <w:textDirection w:val="lrTb"/>
            <w:noWrap w:val="false"/>
          </w:tcPr>
          <w:p>
            <w:pPr>
              <w:pStyle w:val="811"/>
              <w:rPr>
                <w:sz w:val="24"/>
                <w:highlight w:val="none"/>
              </w:rPr>
            </w:pPr>
            <w:r>
              <w:rPr>
                <w:sz w:val="24"/>
                <w:highlight w:val="none"/>
              </w:rPr>
              <w:t xml:space="preserve">满足磋商文件要求且</w:t>
            </w:r>
            <w:r>
              <w:rPr>
                <w:rFonts w:hint="eastAsia"/>
                <w:sz w:val="24"/>
                <w:highlight w:val="none"/>
              </w:rPr>
              <w:t xml:space="preserve">最终报价</w:t>
            </w:r>
            <w:r>
              <w:rPr>
                <w:sz w:val="24"/>
                <w:highlight w:val="none"/>
              </w:rPr>
              <w:t xml:space="preserve">最低的报价为评标基准价，其价格分为满分。其他供应商的价格分统一按照下列公式计算：</w:t>
            </w:r>
            <w:r>
              <w:rPr>
                <w:sz w:val="24"/>
                <w:highlight w:val="none"/>
              </w:rPr>
            </w:r>
            <w:r/>
          </w:p>
          <w:p>
            <w:pPr>
              <w:pStyle w:val="811"/>
              <w:rPr>
                <w:sz w:val="24"/>
                <w:highlight w:val="none"/>
              </w:rPr>
            </w:pPr>
            <w:r>
              <w:rPr>
                <w:rFonts w:hint="eastAsia"/>
                <w:sz w:val="24"/>
                <w:highlight w:val="none"/>
              </w:rPr>
              <w:t xml:space="preserve">价格分</w:t>
            </w:r>
            <w:r>
              <w:rPr>
                <w:sz w:val="24"/>
                <w:highlight w:val="none"/>
              </w:rPr>
              <w:t xml:space="preserve">得分＝（评标基准价/</w:t>
            </w:r>
            <w:r>
              <w:rPr>
                <w:rFonts w:hint="eastAsia"/>
                <w:sz w:val="24"/>
                <w:highlight w:val="none"/>
              </w:rPr>
              <w:t xml:space="preserve">最终报价</w:t>
            </w:r>
            <w:r>
              <w:rPr>
                <w:sz w:val="24"/>
                <w:highlight w:val="none"/>
              </w:rPr>
              <w:t xml:space="preserve">）×分值。</w:t>
            </w:r>
            <w:r>
              <w:rPr>
                <w:sz w:val="24"/>
                <w:highlight w:val="none"/>
              </w:rPr>
            </w:r>
            <w:r/>
          </w:p>
        </w:tc>
        <w:tc>
          <w:tcPr>
            <w:tcW w:w="2602" w:type="dxa"/>
            <w:vAlign w:val="center"/>
            <w:textDirection w:val="lrTb"/>
            <w:noWrap w:val="false"/>
          </w:tcPr>
          <w:p>
            <w:pPr>
              <w:pStyle w:val="811"/>
              <w:ind w:left="-38"/>
              <w:rPr>
                <w:rFonts w:hint="eastAsia"/>
                <w:sz w:val="24"/>
                <w:highlight w:val="none"/>
              </w:rPr>
            </w:pPr>
            <w:r>
              <w:rPr>
                <w:rFonts w:hint="eastAsia"/>
                <w:sz w:val="24"/>
                <w:highlight w:val="none"/>
              </w:rPr>
              <w:t xml:space="preserve">此处最终报价指经过报价修正，及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最终报价。</w:t>
            </w:r>
            <w:r>
              <w:rPr>
                <w:rFonts w:hint="eastAsia"/>
                <w:sz w:val="24"/>
                <w:highlight w:val="none"/>
              </w:rPr>
            </w:r>
            <w:r/>
          </w:p>
        </w:tc>
      </w:tr>
      <w:tr>
        <w:trPr>
          <w:trHeight w:val="90"/>
        </w:trPr>
        <w:tc>
          <w:tcPr>
            <w:tcW w:w="665" w:type="dxa"/>
            <w:vAlign w:val="center"/>
            <w:textDirection w:val="lrTb"/>
            <w:noWrap w:val="false"/>
          </w:tcPr>
          <w:p>
            <w:pPr>
              <w:pStyle w:val="811"/>
              <w:ind w:firstLine="28"/>
              <w:jc w:val="center"/>
              <w:rPr>
                <w:sz w:val="24"/>
                <w:highlight w:val="none"/>
              </w:rPr>
            </w:pPr>
            <w:r>
              <w:rPr>
                <w:rFonts w:hint="eastAsia"/>
                <w:sz w:val="24"/>
                <w:highlight w:val="none"/>
              </w:rPr>
              <w:t xml:space="preserve">2</w:t>
            </w:r>
            <w:r>
              <w:rPr>
                <w:sz w:val="24"/>
                <w:highlight w:val="none"/>
              </w:rPr>
            </w:r>
            <w:r/>
          </w:p>
        </w:tc>
        <w:tc>
          <w:tcPr>
            <w:tcW w:w="1316" w:type="dxa"/>
            <w:vAlign w:val="center"/>
            <w:textDirection w:val="lrTb"/>
            <w:noWrap w:val="false"/>
          </w:tcPr>
          <w:p>
            <w:pPr>
              <w:pStyle w:val="811"/>
              <w:ind w:firstLine="28"/>
              <w:jc w:val="center"/>
              <w:rPr>
                <w:sz w:val="24"/>
                <w:highlight w:val="none"/>
              </w:rPr>
            </w:pPr>
            <w:r>
              <w:rPr>
                <w:rFonts w:hint="eastAsia"/>
                <w:sz w:val="24"/>
                <w:highlight w:val="none"/>
              </w:rPr>
              <w:t xml:space="preserve">主观分</w:t>
            </w:r>
            <w:r>
              <w:rPr>
                <w:sz w:val="24"/>
                <w:highlight w:val="none"/>
              </w:rPr>
            </w:r>
            <w:r/>
          </w:p>
        </w:tc>
        <w:tc>
          <w:tcPr>
            <w:tcW w:w="709" w:type="dxa"/>
            <w:vAlign w:val="center"/>
            <w:textDirection w:val="lrTb"/>
            <w:noWrap w:val="false"/>
          </w:tcPr>
          <w:p>
            <w:pPr>
              <w:pStyle w:val="811"/>
              <w:ind w:firstLine="28"/>
              <w:jc w:val="center"/>
              <w:rPr>
                <w:rFonts w:eastAsia="宋体"/>
                <w:sz w:val="24"/>
                <w:highlight w:val="none"/>
                <w:lang w:val="en-US" w:eastAsia="zh-CN"/>
              </w:rPr>
            </w:pPr>
            <w:r>
              <w:rPr>
                <w:rFonts w:hint="eastAsia"/>
                <w:sz w:val="24"/>
                <w:highlight w:val="none"/>
                <w:lang w:val="en-US" w:eastAsia="zh-CN"/>
              </w:rPr>
              <w:t xml:space="preserve">67</w:t>
            </w:r>
            <w:r>
              <w:rPr>
                <w:rFonts w:eastAsia="宋体"/>
                <w:sz w:val="24"/>
                <w:highlight w:val="none"/>
                <w:lang w:val="en-US" w:eastAsia="zh-CN"/>
              </w:rPr>
            </w:r>
            <w:r/>
          </w:p>
        </w:tc>
        <w:tc>
          <w:tcPr>
            <w:tcW w:w="4336" w:type="dxa"/>
            <w:vAlign w:val="center"/>
            <w:textDirection w:val="lrTb"/>
            <w:noWrap w:val="false"/>
          </w:tcPr>
          <w:p>
            <w:pPr>
              <w:pStyle w:val="811"/>
              <w:rPr>
                <w:sz w:val="24"/>
                <w:highlight w:val="none"/>
              </w:rPr>
            </w:pPr>
            <w:r>
              <w:rPr>
                <w:sz w:val="24"/>
                <w:highlight w:val="none"/>
              </w:rPr>
            </w:r>
            <w:r/>
          </w:p>
        </w:tc>
        <w:tc>
          <w:tcPr>
            <w:tcW w:w="2602" w:type="dxa"/>
            <w:vAlign w:val="center"/>
            <w:textDirection w:val="lrTb"/>
            <w:noWrap w:val="false"/>
          </w:tcPr>
          <w:p>
            <w:pPr>
              <w:pStyle w:val="811"/>
              <w:ind w:left="-38"/>
              <w:rPr>
                <w:sz w:val="24"/>
                <w:highlight w:val="none"/>
              </w:rPr>
            </w:pPr>
            <w:r>
              <w:rPr>
                <w:sz w:val="24"/>
                <w:highlight w:val="none"/>
              </w:rPr>
            </w:r>
            <w:r/>
          </w:p>
        </w:tc>
      </w:tr>
      <w:tr>
        <w:trPr/>
        <w:tc>
          <w:tcPr>
            <w:tcW w:w="665" w:type="dxa"/>
            <w:vAlign w:val="center"/>
            <w:textDirection w:val="lrTb"/>
            <w:noWrap w:val="false"/>
          </w:tcPr>
          <w:p>
            <w:pPr>
              <w:pStyle w:val="811"/>
              <w:ind w:firstLine="28"/>
              <w:jc w:val="center"/>
              <w:rPr>
                <w:sz w:val="24"/>
                <w:highlight w:val="none"/>
              </w:rPr>
            </w:pPr>
            <w:r>
              <w:rPr>
                <w:rFonts w:hint="eastAsia"/>
                <w:sz w:val="24"/>
                <w:highlight w:val="none"/>
              </w:rPr>
              <w:t xml:space="preserve">2.1</w:t>
            </w:r>
            <w:r>
              <w:rPr>
                <w:sz w:val="24"/>
                <w:highlight w:val="none"/>
              </w:rPr>
            </w:r>
            <w:r/>
          </w:p>
        </w:tc>
        <w:tc>
          <w:tcPr>
            <w:tcW w:w="1316" w:type="dxa"/>
            <w:vAlign w:val="center"/>
            <w:textDirection w:val="lrTb"/>
            <w:noWrap w:val="false"/>
          </w:tcPr>
          <w:p>
            <w:pPr>
              <w:pStyle w:val="811"/>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总体概述</w:t>
            </w:r>
            <w:r>
              <w:rPr>
                <w:rFonts w:hint="eastAsia" w:ascii="宋体" w:hAnsi="宋体" w:cs="宋体"/>
                <w:sz w:val="24"/>
                <w:highlight w:val="none"/>
              </w:rPr>
            </w:r>
            <w:r/>
          </w:p>
        </w:tc>
        <w:tc>
          <w:tcPr>
            <w:tcW w:w="709" w:type="dxa"/>
            <w:vAlign w:val="center"/>
            <w:textDirection w:val="lrTb"/>
            <w:noWrap w:val="false"/>
          </w:tcPr>
          <w:p>
            <w:pPr>
              <w:pStyle w:val="811"/>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811"/>
              <w:rPr>
                <w:rFonts w:hint="eastAsia" w:ascii="宋体" w:hAnsi="宋体" w:cs="宋体"/>
                <w:b/>
                <w:sz w:val="24"/>
                <w:highlight w:val="none"/>
              </w:rPr>
            </w:pPr>
            <w:r>
              <w:rPr>
                <w:rFonts w:hint="eastAsia" w:ascii="宋体" w:hAnsi="宋体" w:cs="宋体"/>
                <w:b/>
                <w:sz w:val="24"/>
                <w:highlight w:val="none"/>
                <w:lang w:val="en-US" w:eastAsia="zh-CN"/>
              </w:rPr>
              <w:t xml:space="preserve">总体概述：包括但不限于工程概况、施工组织总体设想、方案的针对性及施工段的划分</w:t>
            </w:r>
            <w:r>
              <w:rPr>
                <w:rFonts w:hint="eastAsia" w:ascii="宋体" w:hAnsi="宋体" w:cs="宋体"/>
                <w:b/>
                <w:sz w:val="24"/>
                <w:highlight w:val="none"/>
              </w:rPr>
              <w:t xml:space="preserve">。</w:t>
            </w:r>
            <w:r>
              <w:rPr>
                <w:rFonts w:hint="eastAsia" w:ascii="宋体" w:hAnsi="宋体" w:cs="宋体"/>
                <w:b/>
                <w:sz w:val="24"/>
                <w:highlight w:val="none"/>
              </w:rPr>
            </w:r>
            <w:r/>
          </w:p>
          <w:p>
            <w:pPr>
              <w:pStyle w:val="811"/>
              <w:numPr>
                <w:ilvl w:val="0"/>
                <w:numId w:val="12"/>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方案先进、完整、可行，主导工程内容、施工方法明确、详尽、合理，能完全满足项目实施要求，得10分；</w:t>
            </w:r>
            <w:r>
              <w:rPr>
                <w:rFonts w:hint="eastAsia" w:ascii="宋体" w:hAnsi="宋体" w:cs="宋体"/>
                <w:sz w:val="24"/>
                <w:highlight w:val="none"/>
                <w:lang w:val="en-US" w:eastAsia="zh-CN"/>
              </w:rPr>
            </w:r>
            <w:r/>
          </w:p>
          <w:p>
            <w:pPr>
              <w:pStyle w:val="811"/>
              <w:numPr>
                <w:ilvl w:val="0"/>
                <w:numId w:val="12"/>
              </w:numPr>
              <w:ind w:left="0" w:firstLine="0"/>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方案较先进、完整、可行，主导工程内容、施工方法较明确、详尽、合理，能基本满足项目实施要求，得7分；</w:t>
            </w:r>
            <w:r>
              <w:rPr>
                <w:rFonts w:hint="eastAsia" w:ascii="宋体" w:hAnsi="宋体" w:cs="宋体"/>
                <w:sz w:val="24"/>
                <w:highlight w:val="none"/>
                <w:lang w:val="en-US" w:eastAsia="zh-CN"/>
              </w:rPr>
            </w:r>
            <w:r/>
          </w:p>
          <w:p>
            <w:pPr>
              <w:pStyle w:val="811"/>
              <w:numPr>
                <w:ilvl w:val="0"/>
                <w:numId w:val="12"/>
              </w:numPr>
              <w:ind w:left="0" w:firstLine="0"/>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811"/>
              <w:numPr>
                <w:ilvl w:val="0"/>
                <w:numId w:val="12"/>
              </w:numPr>
              <w:ind w:left="0" w:firstLine="0"/>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811"/>
              <w:numPr>
                <w:ilvl w:val="0"/>
                <w:numId w:val="12"/>
              </w:numPr>
              <w:ind w:left="0" w:firstLine="0"/>
              <w:rPr>
                <w:rFonts w:hint="eastAsia" w:ascii="宋体" w:hAnsi="宋体" w:cs="宋体"/>
                <w:sz w:val="24"/>
                <w:highlight w:val="none"/>
              </w:rPr>
            </w:pPr>
            <w:r>
              <w:rPr>
                <w:rFonts w:hint="eastAsia" w:ascii="宋体" w:hAnsi="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811"/>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811"/>
              <w:ind w:firstLine="28"/>
              <w:jc w:val="center"/>
              <w:rPr>
                <w:rFonts w:hint="eastAsia"/>
                <w:sz w:val="24"/>
                <w:highlight w:val="none"/>
              </w:rPr>
            </w:pPr>
            <w:r>
              <w:rPr>
                <w:rFonts w:hint="eastAsia"/>
                <w:sz w:val="24"/>
                <w:highlight w:val="none"/>
              </w:rPr>
              <w:t xml:space="preserve">2.2</w:t>
            </w:r>
            <w:r>
              <w:rPr>
                <w:rFonts w:hint="eastAsia"/>
                <w:sz w:val="24"/>
                <w:highlight w:val="none"/>
              </w:rPr>
            </w:r>
            <w:r/>
          </w:p>
        </w:tc>
        <w:tc>
          <w:tcPr>
            <w:tcW w:w="1316" w:type="dxa"/>
            <w:vAlign w:val="center"/>
            <w:textDirection w:val="lrTb"/>
            <w:noWrap w:val="false"/>
          </w:tcPr>
          <w:p>
            <w:pPr>
              <w:pStyle w:val="811"/>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施工现场平面布置</w:t>
            </w:r>
            <w:r>
              <w:rPr>
                <w:rFonts w:hint="eastAsia" w:ascii="宋体" w:hAnsi="宋体" w:cs="宋体"/>
                <w:sz w:val="24"/>
                <w:highlight w:val="none"/>
              </w:rPr>
            </w:r>
            <w:r/>
          </w:p>
        </w:tc>
        <w:tc>
          <w:tcPr>
            <w:tcW w:w="709" w:type="dxa"/>
            <w:vAlign w:val="center"/>
            <w:textDirection w:val="lrTb"/>
            <w:noWrap w:val="false"/>
          </w:tcPr>
          <w:p>
            <w:pPr>
              <w:pStyle w:val="811"/>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811"/>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施工现场平面布置：包括但不限于临时设施的布置，施工机械、材料、周转材料、加工场地、各类仓库的布置摆放，临时线路的布置。</w:t>
            </w:r>
            <w:r>
              <w:rPr>
                <w:rFonts w:hint="eastAsia" w:ascii="宋体" w:hAnsi="宋体" w:eastAsia="宋体" w:cs="宋体"/>
                <w:b/>
                <w:sz w:val="24"/>
                <w:highlight w:val="none"/>
                <w:lang w:val="en-US" w:eastAsia="zh-CN"/>
              </w:rPr>
            </w:r>
            <w:r/>
          </w:p>
          <w:p>
            <w:pPr>
              <w:pStyle w:val="811"/>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方案完整、可行，平面及其它布置合理、详尽，使用安全、方便，交通畅通，能完全满足项目实施要求，得10分；</w:t>
            </w:r>
            <w:r>
              <w:rPr>
                <w:rFonts w:hint="eastAsia" w:ascii="宋体" w:hAnsi="宋体" w:eastAsia="宋体" w:cs="宋体"/>
                <w:sz w:val="24"/>
                <w:highlight w:val="none"/>
                <w:lang w:val="en-US" w:eastAsia="zh-CN"/>
              </w:rPr>
            </w:r>
            <w:r/>
          </w:p>
          <w:p>
            <w:pPr>
              <w:pStyle w:val="811"/>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方案较具体、可行，平面及其它布置较合理、详尽，使用较安全、方便，交通较畅通，能基本满足项目实施要求，得7分；</w:t>
            </w:r>
            <w:r>
              <w:rPr>
                <w:rFonts w:hint="eastAsia" w:ascii="宋体" w:hAnsi="宋体" w:eastAsia="宋体" w:cs="宋体"/>
                <w:sz w:val="24"/>
                <w:highlight w:val="none"/>
                <w:lang w:val="en-US" w:eastAsia="zh-CN"/>
              </w:rPr>
            </w:r>
            <w:r/>
          </w:p>
          <w:p>
            <w:pPr>
              <w:pStyle w:val="811"/>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方案内容较简单，对项目实施要求响应一般，得4分；</w:t>
            </w:r>
            <w:r>
              <w:rPr>
                <w:rFonts w:hint="eastAsia" w:ascii="宋体" w:hAnsi="宋体" w:eastAsia="宋体" w:cs="宋体"/>
                <w:sz w:val="24"/>
                <w:highlight w:val="none"/>
                <w:lang w:val="en-US" w:eastAsia="zh-CN"/>
              </w:rPr>
            </w:r>
            <w:r/>
          </w:p>
          <w:p>
            <w:pPr>
              <w:pStyle w:val="811"/>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方案内容较差、无针对性或可行性较差，得1分；</w:t>
            </w:r>
            <w:r>
              <w:rPr>
                <w:rFonts w:hint="eastAsia" w:ascii="宋体" w:hAnsi="宋体" w:eastAsia="宋体" w:cs="宋体"/>
                <w:sz w:val="24"/>
                <w:highlight w:val="none"/>
                <w:lang w:val="en-US" w:eastAsia="zh-CN"/>
              </w:rPr>
            </w:r>
            <w:r/>
          </w:p>
          <w:p>
            <w:pPr>
              <w:pStyle w:val="811"/>
              <w:numPr>
                <w:ilvl w:val="0"/>
                <w:numId w:val="13"/>
              </w:numPr>
              <w:ind w:left="0" w:firstLine="0"/>
              <w:rPr>
                <w:rFonts w:hint="eastAsia" w:ascii="宋体" w:hAnsi="宋体" w:cs="宋体"/>
                <w:sz w:val="24"/>
                <w:highlight w:val="none"/>
              </w:rPr>
            </w:pPr>
            <w:r>
              <w:rPr>
                <w:rFonts w:hint="eastAsia" w:ascii="宋体" w:hAnsi="宋体" w:eastAsia="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811"/>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811"/>
              <w:ind w:firstLine="28"/>
              <w:jc w:val="center"/>
              <w:rPr>
                <w:rFonts w:hint="eastAsia" w:eastAsia="宋体"/>
                <w:sz w:val="24"/>
                <w:highlight w:val="none"/>
                <w:lang w:eastAsia="zh-CN"/>
              </w:rPr>
            </w:pPr>
            <w:r>
              <w:rPr>
                <w:rFonts w:hint="eastAsia"/>
                <w:sz w:val="24"/>
                <w:highlight w:val="none"/>
              </w:rPr>
              <w:t xml:space="preserve">2.</w:t>
            </w:r>
            <w:r>
              <w:rPr>
                <w:rFonts w:hint="eastAsia"/>
                <w:sz w:val="24"/>
                <w:highlight w:val="none"/>
                <w:lang w:val="en-US" w:eastAsia="zh-CN"/>
              </w:rPr>
              <w:t xml:space="preserve">3</w:t>
            </w:r>
            <w:r>
              <w:rPr>
                <w:rFonts w:hint="eastAsia" w:eastAsia="宋体"/>
                <w:sz w:val="24"/>
                <w:highlight w:val="none"/>
                <w:lang w:eastAsia="zh-CN"/>
              </w:rPr>
            </w:r>
            <w:r/>
          </w:p>
        </w:tc>
        <w:tc>
          <w:tcPr>
            <w:tcW w:w="1316" w:type="dxa"/>
            <w:vAlign w:val="center"/>
            <w:textDirection w:val="lrTb"/>
            <w:noWrap w:val="false"/>
          </w:tcPr>
          <w:p>
            <w:pPr>
              <w:pStyle w:val="811"/>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施工进度计划和各阶段进度的保证措施</w:t>
            </w:r>
            <w:r>
              <w:rPr>
                <w:rFonts w:hint="eastAsia" w:ascii="宋体" w:hAnsi="宋体" w:cs="宋体"/>
                <w:sz w:val="24"/>
                <w:highlight w:val="none"/>
              </w:rPr>
            </w:r>
            <w:r/>
          </w:p>
        </w:tc>
        <w:tc>
          <w:tcPr>
            <w:tcW w:w="709" w:type="dxa"/>
            <w:vAlign w:val="center"/>
            <w:textDirection w:val="lrTb"/>
            <w:noWrap w:val="false"/>
          </w:tcPr>
          <w:p>
            <w:pPr>
              <w:pStyle w:val="811"/>
              <w:ind w:firstLine="28"/>
              <w:jc w:val="center"/>
              <w:rPr>
                <w:rFonts w:ascii="宋体" w:hAnsi="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cs="宋体"/>
                <w:sz w:val="24"/>
                <w:highlight w:val="none"/>
                <w:lang w:val="en-US" w:eastAsia="zh-CN"/>
              </w:rPr>
            </w:r>
            <w:r/>
          </w:p>
        </w:tc>
        <w:tc>
          <w:tcPr>
            <w:tcW w:w="4336" w:type="dxa"/>
            <w:vAlign w:val="center"/>
            <w:textDirection w:val="lrTb"/>
            <w:noWrap w:val="false"/>
          </w:tcPr>
          <w:p>
            <w:pPr>
              <w:pStyle w:val="811"/>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施工进度计划和各阶段进度的保证措施。</w:t>
            </w:r>
            <w:r>
              <w:rPr>
                <w:rFonts w:hint="eastAsia" w:ascii="宋体" w:hAnsi="宋体" w:eastAsia="宋体" w:cs="宋体"/>
                <w:b/>
                <w:sz w:val="24"/>
                <w:highlight w:val="none"/>
                <w:lang w:val="en-US" w:eastAsia="zh-CN"/>
              </w:rPr>
            </w:r>
            <w:r/>
          </w:p>
          <w:p>
            <w:pPr>
              <w:pStyle w:val="811"/>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方案完整、可行，工期满足要求，工期提前有保证措施，进度计划与工期安排衔接对应，能完全满足项目实施要求，得10分；</w:t>
            </w:r>
            <w:r>
              <w:rPr>
                <w:rFonts w:hint="eastAsia" w:ascii="宋体" w:hAnsi="宋体" w:cs="宋体"/>
                <w:sz w:val="24"/>
                <w:highlight w:val="none"/>
                <w:lang w:val="en-US" w:eastAsia="zh-CN"/>
              </w:rPr>
            </w:r>
            <w:r/>
          </w:p>
          <w:p>
            <w:pPr>
              <w:pStyle w:val="811"/>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方案较具体、可行，工期基本满足要求，进度计划与工期安排衔接基本对应，能基本满足项目实施要求，得7分；</w:t>
            </w:r>
            <w:r>
              <w:rPr>
                <w:rFonts w:hint="eastAsia" w:ascii="宋体" w:hAnsi="宋体" w:cs="宋体"/>
                <w:sz w:val="24"/>
                <w:highlight w:val="none"/>
                <w:lang w:val="en-US" w:eastAsia="zh-CN"/>
              </w:rPr>
            </w:r>
            <w:r/>
          </w:p>
          <w:p>
            <w:pPr>
              <w:pStyle w:val="811"/>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811"/>
              <w:numPr>
                <w:ilvl w:val="0"/>
                <w:numId w:val="14"/>
              </w:numPr>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811"/>
              <w:numPr>
                <w:ilvl w:val="0"/>
                <w:numId w:val="14"/>
              </w:numPr>
              <w:rPr>
                <w:rFonts w:hint="eastAsia" w:ascii="宋体" w:hAnsi="宋体" w:cs="宋体"/>
                <w:sz w:val="24"/>
                <w:highlight w:val="none"/>
              </w:rPr>
            </w:pPr>
            <w:r>
              <w:rPr>
                <w:rFonts w:hint="eastAsia" w:ascii="宋体" w:hAnsi="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811"/>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811"/>
              <w:ind w:firstLine="28"/>
              <w:jc w:val="center"/>
              <w:rPr>
                <w:rFonts w:eastAsia="宋体"/>
                <w:sz w:val="24"/>
                <w:highlight w:val="none"/>
                <w:lang w:val="en-US" w:eastAsia="zh-CN"/>
              </w:rPr>
            </w:pPr>
            <w:r>
              <w:rPr>
                <w:rFonts w:hint="eastAsia"/>
                <w:sz w:val="24"/>
                <w:highlight w:val="none"/>
              </w:rPr>
              <w:t xml:space="preserve">2</w:t>
            </w:r>
            <w:r>
              <w:rPr>
                <w:rFonts w:hint="eastAsia"/>
                <w:sz w:val="24"/>
                <w:highlight w:val="none"/>
                <w:lang w:val="en-US" w:eastAsia="zh-CN"/>
              </w:rPr>
              <w:t xml:space="preserve">.4</w:t>
            </w:r>
            <w:r>
              <w:rPr>
                <w:rFonts w:eastAsia="宋体"/>
                <w:sz w:val="24"/>
                <w:highlight w:val="none"/>
                <w:lang w:val="en-US" w:eastAsia="zh-CN"/>
              </w:rPr>
            </w:r>
            <w:r/>
          </w:p>
        </w:tc>
        <w:tc>
          <w:tcPr>
            <w:tcW w:w="1316" w:type="dxa"/>
            <w:vAlign w:val="center"/>
            <w:textDirection w:val="lrTb"/>
            <w:noWrap w:val="false"/>
          </w:tcPr>
          <w:p>
            <w:pPr>
              <w:pStyle w:val="811"/>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劳动力、机械设备和材料投入计划、进退场计划</w:t>
            </w:r>
            <w:r>
              <w:rPr>
                <w:rFonts w:hint="eastAsia" w:ascii="宋体" w:hAnsi="宋体" w:cs="宋体"/>
                <w:sz w:val="24"/>
                <w:highlight w:val="none"/>
              </w:rPr>
            </w:r>
            <w:r/>
          </w:p>
        </w:tc>
        <w:tc>
          <w:tcPr>
            <w:tcW w:w="709" w:type="dxa"/>
            <w:vAlign w:val="center"/>
            <w:textDirection w:val="lrTb"/>
            <w:noWrap w:val="false"/>
          </w:tcPr>
          <w:p>
            <w:pPr>
              <w:pStyle w:val="811"/>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811"/>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劳动力、机械设备和材料投入计划、进退场计划。</w:t>
            </w:r>
            <w:r>
              <w:rPr>
                <w:rFonts w:hint="eastAsia" w:ascii="宋体" w:hAnsi="宋体" w:eastAsia="宋体" w:cs="宋体"/>
                <w:b/>
                <w:sz w:val="24"/>
                <w:highlight w:val="none"/>
                <w:lang w:val="en-US" w:eastAsia="zh-CN"/>
              </w:rPr>
            </w:r>
            <w:r/>
          </w:p>
          <w:p>
            <w:pPr>
              <w:pStyle w:val="811"/>
              <w:numPr>
                <w:ilvl w:val="0"/>
                <w:numId w:val="15"/>
              </w:numPr>
              <w:rPr>
                <w:rFonts w:hint="eastAsia" w:ascii="宋体" w:hAnsi="宋体" w:cs="宋体"/>
                <w:sz w:val="24"/>
                <w:highlight w:val="none"/>
              </w:rPr>
            </w:pPr>
            <w:r>
              <w:rPr>
                <w:rFonts w:hint="eastAsia" w:ascii="宋体" w:hAnsi="宋体" w:cs="宋体"/>
                <w:sz w:val="24"/>
                <w:highlight w:val="none"/>
              </w:rPr>
              <w:t xml:space="preserve">方案完整、可行，劳动力安排合理，进度计划安排对应，能完全满足项目实施要求，得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rPr>
            </w:r>
            <w:r/>
          </w:p>
          <w:p>
            <w:pPr>
              <w:pStyle w:val="811"/>
              <w:numPr>
                <w:ilvl w:val="0"/>
                <w:numId w:val="15"/>
              </w:numPr>
              <w:rPr>
                <w:rFonts w:hint="eastAsia" w:ascii="宋体" w:hAnsi="宋体" w:cs="宋体"/>
                <w:sz w:val="24"/>
                <w:highlight w:val="none"/>
              </w:rPr>
            </w:pPr>
            <w:r>
              <w:rPr>
                <w:rFonts w:hint="eastAsia" w:ascii="宋体" w:hAnsi="宋体" w:cs="宋体"/>
                <w:sz w:val="24"/>
                <w:highlight w:val="none"/>
              </w:rPr>
              <w:t xml:space="preserve">方案较具体、可行，劳动力安排基本合理，进度计划安排基本对应，能基本满足项目实施要求，得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rPr>
                <w:rFonts w:hint="eastAsia" w:ascii="宋体" w:hAnsi="宋体" w:cs="宋体"/>
                <w:sz w:val="24"/>
                <w:highlight w:val="none"/>
              </w:rPr>
            </w:r>
            <w:r/>
          </w:p>
          <w:p>
            <w:pPr>
              <w:pStyle w:val="811"/>
              <w:numPr>
                <w:ilvl w:val="0"/>
                <w:numId w:val="15"/>
              </w:numPr>
              <w:rPr>
                <w:rFonts w:hint="eastAsia" w:ascii="宋体" w:hAnsi="宋体" w:cs="宋体"/>
                <w:sz w:val="24"/>
                <w:highlight w:val="none"/>
              </w:rPr>
            </w:pPr>
            <w:r>
              <w:rPr>
                <w:rFonts w:hint="eastAsia" w:ascii="宋体" w:hAnsi="宋体" w:cs="宋体"/>
                <w:sz w:val="24"/>
                <w:highlight w:val="none"/>
              </w:rPr>
              <w:t xml:space="preserve">方案内容较简单，对项目实施要求响应一般，得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sz w:val="24"/>
                <w:highlight w:val="none"/>
              </w:rPr>
            </w:r>
            <w:r/>
          </w:p>
          <w:p>
            <w:pPr>
              <w:pStyle w:val="811"/>
              <w:numPr>
                <w:ilvl w:val="0"/>
                <w:numId w:val="15"/>
              </w:numPr>
              <w:rPr>
                <w:rFonts w:hint="eastAsia" w:ascii="宋体" w:hAnsi="宋体" w:cs="宋体"/>
                <w:sz w:val="24"/>
                <w:highlight w:val="none"/>
              </w:rPr>
            </w:pPr>
            <w:r>
              <w:rPr>
                <w:rFonts w:hint="eastAsia" w:ascii="宋体" w:hAnsi="宋体" w:cs="宋体"/>
                <w:sz w:val="24"/>
                <w:highlight w:val="none"/>
              </w:rPr>
              <w:t xml:space="preserve">方案内容较差、无针对性或可行性较差，得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rPr>
            </w:r>
            <w:r/>
          </w:p>
          <w:p>
            <w:pPr>
              <w:pStyle w:val="811"/>
              <w:numPr>
                <w:ilvl w:val="0"/>
                <w:numId w:val="15"/>
              </w:numPr>
              <w:rPr>
                <w:rFonts w:hint="eastAsia" w:ascii="宋体" w:hAnsi="宋体" w:cs="宋体"/>
                <w:sz w:val="24"/>
                <w:highlight w:val="none"/>
              </w:rPr>
            </w:pPr>
            <w:r>
              <w:rPr>
                <w:rFonts w:hint="eastAsia" w:ascii="宋体" w:hAnsi="宋体" w:cs="宋体"/>
                <w:sz w:val="24"/>
                <w:highlight w:val="none"/>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811"/>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811"/>
              <w:ind w:firstLine="28"/>
              <w:jc w:val="center"/>
              <w:rPr>
                <w:sz w:val="24"/>
                <w:highlight w:val="none"/>
              </w:rPr>
            </w:pPr>
            <w:r>
              <w:rPr>
                <w:rFonts w:hint="eastAsia"/>
                <w:sz w:val="24"/>
                <w:highlight w:val="none"/>
              </w:rPr>
              <w:t xml:space="preserve">2.5</w:t>
            </w:r>
            <w:r>
              <w:rPr>
                <w:sz w:val="24"/>
                <w:highlight w:val="none"/>
              </w:rPr>
            </w:r>
            <w:r/>
          </w:p>
        </w:tc>
        <w:tc>
          <w:tcPr>
            <w:tcW w:w="1316" w:type="dxa"/>
            <w:vAlign w:val="center"/>
            <w:textDirection w:val="lrTb"/>
            <w:noWrap w:val="false"/>
          </w:tcPr>
          <w:p>
            <w:pPr>
              <w:pStyle w:val="811"/>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关键施工技术、工艺及工程项目实施的重点、难点和解决方案</w:t>
            </w:r>
            <w:r>
              <w:rPr>
                <w:rFonts w:hint="eastAsia" w:ascii="宋体" w:hAnsi="宋体" w:cs="宋体"/>
                <w:sz w:val="24"/>
                <w:highlight w:val="none"/>
              </w:rPr>
            </w:r>
            <w:r/>
          </w:p>
        </w:tc>
        <w:tc>
          <w:tcPr>
            <w:tcW w:w="709" w:type="dxa"/>
            <w:vAlign w:val="center"/>
            <w:textDirection w:val="lrTb"/>
            <w:noWrap w:val="false"/>
          </w:tcPr>
          <w:p>
            <w:pPr>
              <w:pStyle w:val="811"/>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811"/>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关键施工技术、工艺及工程项目实施的重点、难点和解决方案。</w:t>
            </w:r>
            <w:r>
              <w:rPr>
                <w:rFonts w:hint="eastAsia" w:ascii="宋体" w:hAnsi="宋体" w:eastAsia="宋体" w:cs="宋体"/>
                <w:b/>
                <w:sz w:val="24"/>
                <w:highlight w:val="none"/>
                <w:lang w:val="en-US" w:eastAsia="zh-CN"/>
              </w:rPr>
            </w:r>
            <w:r/>
          </w:p>
          <w:p>
            <w:pPr>
              <w:pStyle w:val="811"/>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方案完整、可行，能完全满足项目实施要求，得10分；</w:t>
            </w:r>
            <w:r>
              <w:rPr>
                <w:rFonts w:hint="eastAsia" w:ascii="宋体" w:hAnsi="宋体" w:cs="宋体"/>
                <w:sz w:val="24"/>
                <w:highlight w:val="none"/>
                <w:lang w:val="en-US" w:eastAsia="zh-CN"/>
              </w:rPr>
            </w:r>
            <w:r/>
          </w:p>
          <w:p>
            <w:pPr>
              <w:pStyle w:val="811"/>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方案较具体、可行，能基本满足项目实施要求，得7分；</w:t>
            </w:r>
            <w:r>
              <w:rPr>
                <w:rFonts w:hint="eastAsia" w:ascii="宋体" w:hAnsi="宋体" w:cs="宋体"/>
                <w:sz w:val="24"/>
                <w:highlight w:val="none"/>
                <w:lang w:val="en-US" w:eastAsia="zh-CN"/>
              </w:rPr>
            </w:r>
            <w:r/>
          </w:p>
          <w:p>
            <w:pPr>
              <w:pStyle w:val="811"/>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811"/>
              <w:numPr>
                <w:ilvl w:val="0"/>
                <w:numId w:val="16"/>
              </w:numPr>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811"/>
              <w:numPr>
                <w:ilvl w:val="0"/>
                <w:numId w:val="16"/>
              </w:numPr>
              <w:rPr>
                <w:rFonts w:hint="eastAsia" w:ascii="宋体" w:hAnsi="宋体" w:cs="宋体"/>
                <w:sz w:val="24"/>
                <w:highlight w:val="none"/>
              </w:rPr>
            </w:pPr>
            <w:r>
              <w:rPr>
                <w:rFonts w:hint="eastAsia" w:ascii="宋体" w:hAnsi="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811"/>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811"/>
              <w:ind w:firstLine="28"/>
              <w:jc w:val="center"/>
              <w:rPr>
                <w:sz w:val="24"/>
                <w:highlight w:val="none"/>
              </w:rPr>
            </w:pPr>
            <w:r>
              <w:rPr>
                <w:rFonts w:hint="eastAsia"/>
                <w:sz w:val="24"/>
                <w:highlight w:val="none"/>
              </w:rPr>
              <w:t xml:space="preserve">2.6</w:t>
            </w:r>
            <w:r>
              <w:rPr>
                <w:sz w:val="24"/>
                <w:highlight w:val="none"/>
              </w:rPr>
            </w:r>
            <w:r/>
          </w:p>
        </w:tc>
        <w:tc>
          <w:tcPr>
            <w:tcW w:w="1316" w:type="dxa"/>
            <w:vAlign w:val="center"/>
            <w:textDirection w:val="lrTb"/>
            <w:noWrap w:val="false"/>
          </w:tcPr>
          <w:p>
            <w:pPr>
              <w:pStyle w:val="811"/>
              <w:ind w:firstLine="28"/>
              <w:jc w:val="center"/>
              <w:rPr>
                <w:rFonts w:ascii="宋体" w:hAnsi="宋体" w:cs="宋体"/>
                <w:sz w:val="24"/>
                <w:highlight w:val="none"/>
              </w:rPr>
            </w:pPr>
            <w:r>
              <w:rPr>
                <w:rFonts w:hint="eastAsia" w:ascii="宋体" w:hAnsi="宋体" w:cs="宋体"/>
                <w:sz w:val="24"/>
                <w:highlight w:val="none"/>
                <w:lang w:val="en-US" w:eastAsia="zh-CN"/>
              </w:rPr>
              <w:t xml:space="preserve">安全生产的保证措施</w:t>
            </w:r>
            <w:r>
              <w:rPr>
                <w:rFonts w:ascii="宋体" w:hAnsi="宋体" w:cs="宋体"/>
                <w:sz w:val="24"/>
                <w:highlight w:val="none"/>
              </w:rPr>
            </w:r>
            <w:r/>
          </w:p>
        </w:tc>
        <w:tc>
          <w:tcPr>
            <w:tcW w:w="709" w:type="dxa"/>
            <w:vAlign w:val="center"/>
            <w:textDirection w:val="lrTb"/>
            <w:noWrap w:val="false"/>
          </w:tcPr>
          <w:p>
            <w:pPr>
              <w:pStyle w:val="811"/>
              <w:ind w:firstLine="28"/>
              <w:jc w:val="center"/>
              <w:rPr>
                <w:rFonts w:hint="eastAsia" w:ascii="宋体" w:hAnsi="宋体" w:eastAsia="宋体" w:cs="宋体"/>
                <w:sz w:val="24"/>
                <w:highlight w:val="none"/>
                <w:lang w:eastAsia="zh-CN"/>
              </w:rPr>
            </w:pPr>
            <w:r>
              <w:rPr>
                <w:rFonts w:hint="eastAsia" w:ascii="宋体" w:hAnsi="宋体"/>
                <w:sz w:val="24"/>
                <w:highlight w:val="none"/>
                <w:lang w:val="en-US" w:eastAsia="zh-CN"/>
              </w:rPr>
              <w:t xml:space="preserve">9</w:t>
            </w:r>
            <w:r>
              <w:rPr>
                <w:rFonts w:hint="eastAsia" w:ascii="宋体" w:hAnsi="宋体" w:eastAsia="宋体" w:cs="宋体"/>
                <w:sz w:val="24"/>
                <w:highlight w:val="none"/>
                <w:lang w:eastAsia="zh-CN"/>
              </w:rPr>
            </w:r>
            <w:r/>
          </w:p>
        </w:tc>
        <w:tc>
          <w:tcPr>
            <w:tcW w:w="4336" w:type="dxa"/>
            <w:vAlign w:val="center"/>
            <w:textDirection w:val="lrTb"/>
            <w:noWrap w:val="false"/>
          </w:tcPr>
          <w:p>
            <w:pPr>
              <w:pStyle w:val="811"/>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安全生产的保证措施。</w:t>
            </w:r>
            <w:r>
              <w:rPr>
                <w:rFonts w:hint="eastAsia" w:ascii="宋体" w:hAnsi="宋体" w:cs="宋体"/>
                <w:b/>
                <w:bCs/>
                <w:sz w:val="24"/>
                <w:highlight w:val="none"/>
                <w:lang w:eastAsia="zh-CN"/>
              </w:rPr>
            </w:r>
            <w:r/>
          </w:p>
          <w:p>
            <w:pPr>
              <w:pStyle w:val="811"/>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方案完整、可行，能完全满足项目实施要求，得</w:t>
            </w:r>
            <w:r>
              <w:rPr>
                <w:rFonts w:hint="eastAsia" w:ascii="宋体" w:hAnsi="宋体" w:cs="宋体"/>
                <w:sz w:val="24"/>
                <w:highlight w:val="none"/>
                <w:lang w:val="en-US" w:eastAsia="zh-CN"/>
              </w:rPr>
              <w:t xml:space="preserve">9</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811"/>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方案较具体、可行，能基本满足项目实施要求，得</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811"/>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方案内容较简单，对项目实施要求响应一般，得</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811"/>
              <w:numPr>
                <w:ilvl w:val="0"/>
                <w:numId w:val="17"/>
              </w:numPr>
              <w:rPr>
                <w:rFonts w:hint="eastAsia" w:ascii="宋体" w:hAnsi="宋体" w:cs="宋体"/>
                <w:sz w:val="24"/>
                <w:highlight w:val="none"/>
              </w:rPr>
            </w:pPr>
            <w:r>
              <w:rPr>
                <w:rFonts w:hint="eastAsia" w:ascii="宋体" w:hAnsi="宋体" w:cs="宋体"/>
                <w:sz w:val="24"/>
                <w:highlight w:val="none"/>
                <w:lang w:eastAsia="zh-CN"/>
              </w:rPr>
              <w:t xml:space="preserve">方案内容较差、无针对性或可行性较差，得</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分；</w:t>
            </w:r>
            <w:r>
              <w:rPr>
                <w:rFonts w:hint="eastAsia" w:ascii="宋体" w:hAnsi="宋体" w:cs="宋体"/>
                <w:sz w:val="24"/>
                <w:highlight w:val="none"/>
              </w:rPr>
            </w:r>
            <w:r/>
          </w:p>
          <w:p>
            <w:pPr>
              <w:pStyle w:val="811"/>
              <w:numPr>
                <w:ilvl w:val="0"/>
                <w:numId w:val="17"/>
              </w:numPr>
              <w:rPr>
                <w:rFonts w:hint="eastAsia" w:ascii="宋体" w:hAnsi="宋体" w:cs="宋体"/>
                <w:sz w:val="24"/>
                <w:highlight w:val="none"/>
              </w:rPr>
            </w:pPr>
            <w:r>
              <w:rPr>
                <w:rFonts w:hint="eastAsia" w:ascii="宋体" w:hAnsi="宋体" w:cs="宋体"/>
                <w:sz w:val="24"/>
                <w:highlight w:val="none"/>
                <w:lang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811"/>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811"/>
              <w:ind w:firstLine="28"/>
              <w:jc w:val="center"/>
              <w:rPr>
                <w:rFonts w:hint="eastAsia"/>
                <w:sz w:val="24"/>
                <w:highlight w:val="none"/>
              </w:rPr>
            </w:pPr>
            <w:r>
              <w:rPr>
                <w:rFonts w:hint="eastAsia"/>
                <w:sz w:val="24"/>
                <w:highlight w:val="none"/>
              </w:rPr>
              <w:t xml:space="preserve">2.7</w:t>
            </w:r>
            <w:r>
              <w:rPr>
                <w:rFonts w:hint="eastAsia"/>
                <w:sz w:val="24"/>
                <w:highlight w:val="none"/>
              </w:rPr>
            </w:r>
            <w:r/>
          </w:p>
        </w:tc>
        <w:tc>
          <w:tcPr>
            <w:tcW w:w="1316" w:type="dxa"/>
            <w:vAlign w:val="center"/>
            <w:textDirection w:val="lrTb"/>
            <w:noWrap w:val="false"/>
          </w:tcPr>
          <w:p>
            <w:pPr>
              <w:pStyle w:val="811"/>
              <w:jc w:val="center"/>
              <w:rPr>
                <w:rFonts w:hint="eastAsia" w:ascii="宋体" w:hAnsi="宋体" w:cs="宋体"/>
                <w:sz w:val="24"/>
                <w:highlight w:val="none"/>
              </w:rPr>
            </w:pPr>
            <w:r>
              <w:rPr>
                <w:rFonts w:hint="eastAsia" w:ascii="宋体" w:hAnsi="宋体" w:cs="宋体"/>
                <w:sz w:val="24"/>
                <w:highlight w:val="none"/>
                <w:lang w:val="en-US" w:eastAsia="zh-CN"/>
              </w:rPr>
              <w:t xml:space="preserve">文明施工的保证措施</w:t>
            </w:r>
            <w:r>
              <w:rPr>
                <w:rFonts w:hint="eastAsia" w:ascii="宋体" w:hAnsi="宋体" w:cs="宋体"/>
                <w:sz w:val="24"/>
                <w:highlight w:val="none"/>
              </w:rPr>
            </w:r>
            <w:r/>
          </w:p>
        </w:tc>
        <w:tc>
          <w:tcPr>
            <w:tcW w:w="709" w:type="dxa"/>
            <w:vAlign w:val="center"/>
            <w:textDirection w:val="lrTb"/>
            <w:noWrap w:val="false"/>
          </w:tcPr>
          <w:p>
            <w:pPr>
              <w:pStyle w:val="811"/>
              <w:jc w:val="center"/>
              <w:rPr>
                <w:rFonts w:hint="eastAsia" w:ascii="宋体" w:hAnsi="宋体" w:eastAsia="宋体" w:cs="宋体"/>
                <w:sz w:val="24"/>
                <w:highlight w:val="none"/>
                <w:lang w:eastAsia="zh-CN"/>
              </w:rPr>
            </w:pPr>
            <w:r>
              <w:rPr>
                <w:rFonts w:hint="eastAsia" w:ascii="宋体" w:hAnsi="宋体"/>
                <w:sz w:val="24"/>
                <w:highlight w:val="none"/>
                <w:lang w:val="en-US" w:eastAsia="zh-CN"/>
              </w:rPr>
              <w:t xml:space="preserve">8</w:t>
            </w:r>
            <w:r>
              <w:rPr>
                <w:rFonts w:hint="eastAsia" w:ascii="宋体" w:hAnsi="宋体" w:eastAsia="宋体" w:cs="宋体"/>
                <w:sz w:val="24"/>
                <w:highlight w:val="none"/>
                <w:lang w:eastAsia="zh-CN"/>
              </w:rPr>
            </w:r>
            <w:r/>
          </w:p>
        </w:tc>
        <w:tc>
          <w:tcPr>
            <w:tcW w:w="4336" w:type="dxa"/>
            <w:vAlign w:val="center"/>
            <w:textDirection w:val="lrTb"/>
            <w:noWrap w:val="false"/>
          </w:tcPr>
          <w:p>
            <w:pPr>
              <w:pStyle w:val="811"/>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文明施工的保证措施。</w:t>
            </w:r>
            <w:r>
              <w:rPr>
                <w:rFonts w:hint="eastAsia" w:ascii="宋体" w:hAnsi="宋体"/>
                <w:b/>
                <w:bCs/>
                <w:sz w:val="24"/>
                <w:highlight w:val="none"/>
                <w:lang w:val="en-US" w:eastAsia="zh-CN"/>
              </w:rPr>
            </w:r>
            <w:r/>
          </w:p>
          <w:p>
            <w:pPr>
              <w:pStyle w:val="811"/>
              <w:numPr>
                <w:ilvl w:val="0"/>
                <w:numId w:val="18"/>
              </w:numPr>
              <w:rPr>
                <w:rFonts w:hint="eastAsia" w:ascii="宋体" w:hAnsi="宋体"/>
                <w:sz w:val="24"/>
                <w:highlight w:val="none"/>
                <w:lang w:val="en-US" w:eastAsia="zh-CN"/>
              </w:rPr>
            </w:pPr>
            <w:r>
              <w:rPr>
                <w:rFonts w:hint="eastAsia" w:ascii="宋体" w:hAnsi="宋体"/>
                <w:sz w:val="24"/>
                <w:highlight w:val="none"/>
                <w:lang w:val="en-US" w:eastAsia="zh-CN"/>
              </w:rPr>
              <w:t xml:space="preserve">方案完整、可行，能完全满足项目实施要求，得8分；</w:t>
            </w:r>
            <w:r>
              <w:rPr>
                <w:rFonts w:hint="eastAsia" w:ascii="宋体" w:hAnsi="宋体"/>
                <w:sz w:val="24"/>
                <w:highlight w:val="none"/>
                <w:lang w:val="en-US" w:eastAsia="zh-CN"/>
              </w:rPr>
            </w:r>
            <w:r/>
          </w:p>
          <w:p>
            <w:pPr>
              <w:pStyle w:val="811"/>
              <w:numPr>
                <w:ilvl w:val="0"/>
                <w:numId w:val="18"/>
              </w:numPr>
              <w:rPr>
                <w:rFonts w:hint="eastAsia" w:ascii="宋体" w:hAnsi="宋体"/>
                <w:sz w:val="24"/>
                <w:highlight w:val="none"/>
                <w:lang w:val="en-US" w:eastAsia="zh-CN"/>
              </w:rPr>
            </w:pPr>
            <w:r>
              <w:rPr>
                <w:rFonts w:hint="eastAsia" w:ascii="宋体" w:hAnsi="宋体"/>
                <w:sz w:val="24"/>
                <w:highlight w:val="none"/>
                <w:lang w:val="en-US" w:eastAsia="zh-CN"/>
              </w:rPr>
              <w:t xml:space="preserve">方案较具体、可行，能基本满足项目实施要求，得6分；</w:t>
            </w:r>
            <w:r>
              <w:rPr>
                <w:rFonts w:hint="eastAsia" w:ascii="宋体" w:hAnsi="宋体"/>
                <w:sz w:val="24"/>
                <w:highlight w:val="none"/>
                <w:lang w:val="en-US" w:eastAsia="zh-CN"/>
              </w:rPr>
            </w:r>
            <w:r/>
          </w:p>
          <w:p>
            <w:pPr>
              <w:pStyle w:val="811"/>
              <w:numPr>
                <w:ilvl w:val="0"/>
                <w:numId w:val="18"/>
              </w:numPr>
              <w:rPr>
                <w:rFonts w:hint="eastAsia" w:ascii="宋体" w:hAnsi="宋体"/>
                <w:sz w:val="24"/>
                <w:highlight w:val="none"/>
                <w:lang w:val="en-US" w:eastAsia="zh-CN"/>
              </w:rPr>
            </w:pPr>
            <w:r>
              <w:rPr>
                <w:rFonts w:hint="eastAsia" w:ascii="宋体" w:hAnsi="宋体"/>
                <w:sz w:val="24"/>
                <w:highlight w:val="none"/>
                <w:lang w:val="en-US" w:eastAsia="zh-CN"/>
              </w:rPr>
              <w:t xml:space="preserve">方案内容较简单，对项目实施要求响应一般，得4分；</w:t>
            </w:r>
            <w:r>
              <w:rPr>
                <w:rFonts w:hint="eastAsia" w:ascii="宋体" w:hAnsi="宋体"/>
                <w:sz w:val="24"/>
                <w:highlight w:val="none"/>
                <w:lang w:val="en-US" w:eastAsia="zh-CN"/>
              </w:rPr>
            </w:r>
            <w:r/>
          </w:p>
          <w:p>
            <w:pPr>
              <w:pStyle w:val="811"/>
              <w:numPr>
                <w:ilvl w:val="0"/>
                <w:numId w:val="18"/>
              </w:numPr>
              <w:rPr>
                <w:rFonts w:hint="eastAsia" w:ascii="宋体" w:hAnsi="宋体"/>
                <w:sz w:val="24"/>
                <w:highlight w:val="none"/>
              </w:rPr>
            </w:pPr>
            <w:r>
              <w:rPr>
                <w:rFonts w:hint="eastAsia" w:ascii="宋体" w:hAnsi="宋体"/>
                <w:sz w:val="24"/>
                <w:highlight w:val="none"/>
                <w:lang w:val="en-US" w:eastAsia="zh-CN"/>
              </w:rPr>
              <w:t xml:space="preserve">方案内容较差、无针对性或可行性较差，得2分；</w:t>
            </w:r>
            <w:r>
              <w:rPr>
                <w:rFonts w:hint="eastAsia" w:ascii="宋体" w:hAnsi="宋体"/>
                <w:sz w:val="24"/>
                <w:highlight w:val="none"/>
              </w:rPr>
            </w:r>
            <w:r/>
          </w:p>
          <w:p>
            <w:pPr>
              <w:pStyle w:val="811"/>
              <w:numPr>
                <w:ilvl w:val="0"/>
                <w:numId w:val="18"/>
              </w:numPr>
              <w:rPr>
                <w:rFonts w:hint="eastAsia" w:ascii="宋体" w:hAnsi="宋体" w:cs="宋体"/>
                <w:sz w:val="24"/>
                <w:highlight w:val="none"/>
              </w:rPr>
            </w:pPr>
            <w:r>
              <w:rPr>
                <w:rFonts w:hint="eastAsia" w:ascii="宋体" w:hAnsi="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811"/>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811"/>
              <w:ind w:firstLine="28"/>
              <w:jc w:val="center"/>
              <w:rPr>
                <w:sz w:val="24"/>
                <w:highlight w:val="none"/>
              </w:rPr>
            </w:pPr>
            <w:r>
              <w:rPr>
                <w:rFonts w:hint="eastAsia"/>
                <w:sz w:val="24"/>
                <w:highlight w:val="none"/>
              </w:rPr>
              <w:t xml:space="preserve">3</w:t>
            </w:r>
            <w:r>
              <w:rPr>
                <w:sz w:val="24"/>
                <w:highlight w:val="none"/>
              </w:rPr>
            </w:r>
            <w:r/>
          </w:p>
        </w:tc>
        <w:tc>
          <w:tcPr>
            <w:tcW w:w="1316" w:type="dxa"/>
            <w:vAlign w:val="center"/>
            <w:textDirection w:val="lrTb"/>
            <w:noWrap w:val="false"/>
          </w:tcPr>
          <w:p>
            <w:pPr>
              <w:pStyle w:val="811"/>
              <w:ind w:firstLine="28"/>
              <w:jc w:val="center"/>
              <w:rPr>
                <w:rFonts w:hint="eastAsia" w:ascii="宋体" w:hAnsi="宋体" w:cs="宋体"/>
                <w:sz w:val="24"/>
                <w:highlight w:val="none"/>
              </w:rPr>
            </w:pPr>
            <w:r>
              <w:rPr>
                <w:rFonts w:hint="eastAsia" w:ascii="宋体" w:hAnsi="宋体" w:cs="宋体"/>
                <w:sz w:val="24"/>
                <w:highlight w:val="none"/>
              </w:rPr>
              <w:t xml:space="preserve">客观分</w:t>
            </w:r>
            <w:r>
              <w:rPr>
                <w:rFonts w:hint="eastAsia" w:ascii="宋体" w:hAnsi="宋体" w:cs="宋体"/>
                <w:sz w:val="24"/>
                <w:highlight w:val="none"/>
              </w:rPr>
            </w:r>
            <w:r/>
          </w:p>
        </w:tc>
        <w:tc>
          <w:tcPr>
            <w:tcW w:w="709" w:type="dxa"/>
            <w:vAlign w:val="center"/>
            <w:textDirection w:val="lrTb"/>
            <w:noWrap w:val="false"/>
          </w:tcPr>
          <w:p>
            <w:pPr>
              <w:pStyle w:val="811"/>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23</w:t>
            </w:r>
            <w:r>
              <w:rPr>
                <w:rFonts w:ascii="宋体" w:hAnsi="宋体" w:eastAsia="宋体" w:cs="宋体"/>
                <w:sz w:val="24"/>
                <w:highlight w:val="none"/>
                <w:lang w:val="en-US" w:eastAsia="zh-CN"/>
              </w:rPr>
            </w:r>
            <w:r/>
          </w:p>
        </w:tc>
        <w:tc>
          <w:tcPr>
            <w:tcW w:w="4336" w:type="dxa"/>
            <w:vAlign w:val="center"/>
            <w:textDirection w:val="lrTb"/>
            <w:noWrap w:val="false"/>
          </w:tcPr>
          <w:p>
            <w:pPr>
              <w:pStyle w:val="811"/>
              <w:rPr>
                <w:rFonts w:hint="eastAsia" w:ascii="宋体" w:hAnsi="宋体" w:cs="宋体"/>
                <w:sz w:val="24"/>
                <w:highlight w:val="none"/>
              </w:rPr>
            </w:pPr>
            <w:r>
              <w:rPr>
                <w:rFonts w:hint="eastAsia" w:ascii="宋体" w:hAnsi="宋体" w:cs="宋体"/>
                <w:sz w:val="24"/>
                <w:highlight w:val="none"/>
              </w:rPr>
            </w:r>
            <w:r/>
          </w:p>
        </w:tc>
        <w:tc>
          <w:tcPr>
            <w:tcW w:w="2602" w:type="dxa"/>
            <w:vAlign w:val="center"/>
            <w:textDirection w:val="lrTb"/>
            <w:noWrap w:val="false"/>
          </w:tcPr>
          <w:p>
            <w:pPr>
              <w:pStyle w:val="811"/>
              <w:ind w:left="-38"/>
              <w:rPr>
                <w:rFonts w:hint="eastAsia" w:ascii="宋体" w:hAnsi="宋体" w:cs="宋体"/>
                <w:sz w:val="24"/>
                <w:highlight w:val="none"/>
              </w:rPr>
            </w:pPr>
            <w:r>
              <w:rPr>
                <w:rFonts w:hint="eastAsia" w:ascii="宋体" w:hAnsi="宋体" w:cs="宋体"/>
                <w:sz w:val="24"/>
                <w:highlight w:val="none"/>
              </w:rPr>
            </w:r>
            <w:r/>
          </w:p>
        </w:tc>
      </w:tr>
      <w:tr>
        <w:trPr>
          <w:trHeight w:val="3556"/>
        </w:trPr>
        <w:tc>
          <w:tcPr>
            <w:tcW w:w="665" w:type="dxa"/>
            <w:vAlign w:val="center"/>
            <w:textDirection w:val="lrTb"/>
            <w:noWrap w:val="false"/>
          </w:tcPr>
          <w:p>
            <w:pPr>
              <w:pStyle w:val="811"/>
              <w:ind w:firstLine="28"/>
              <w:jc w:val="center"/>
              <w:rPr>
                <w:rFonts w:eastAsia="宋体"/>
                <w:sz w:val="24"/>
                <w:szCs w:val="24"/>
                <w:highlight w:val="none"/>
                <w:lang w:val="en-US" w:eastAsia="zh-CN" w:bidi="ar-SA"/>
              </w:rPr>
            </w:pPr>
            <w:r>
              <w:rPr>
                <w:rFonts w:hint="eastAsia"/>
                <w:sz w:val="24"/>
                <w:highlight w:val="none"/>
                <w:lang w:val="en-US" w:eastAsia="zh-CN"/>
              </w:rPr>
              <w:t xml:space="preserve">3.1</w:t>
            </w:r>
            <w:r>
              <w:rPr>
                <w:rFonts w:eastAsia="宋体"/>
                <w:sz w:val="24"/>
                <w:szCs w:val="24"/>
                <w:highlight w:val="none"/>
                <w:lang w:val="en-US" w:eastAsia="zh-CN" w:bidi="ar-SA"/>
              </w:rPr>
            </w:r>
            <w:r/>
          </w:p>
        </w:tc>
        <w:tc>
          <w:tcPr>
            <w:tcW w:w="1316" w:type="dxa"/>
            <w:vAlign w:val="center"/>
            <w:textDirection w:val="lrTb"/>
            <w:noWrap w:val="false"/>
          </w:tcPr>
          <w:p>
            <w:pPr>
              <w:pStyle w:val="811"/>
              <w:ind w:firstLine="28"/>
              <w:jc w:val="center"/>
              <w:rPr>
                <w:rFonts w:hint="eastAsia" w:ascii="宋体" w:hAnsi="宋体"/>
                <w:sz w:val="24"/>
                <w:szCs w:val="24"/>
                <w:highlight w:val="none"/>
                <w:lang w:val="en-US" w:eastAsia="zh-CN" w:bidi="ar-SA"/>
              </w:rPr>
            </w:pPr>
            <w:r>
              <w:rPr>
                <w:rFonts w:ascii="宋体" w:hAnsi="宋体"/>
                <w:sz w:val="24"/>
                <w:highlight w:val="none"/>
              </w:rPr>
              <w:t xml:space="preserve">拟投入人员</w:t>
            </w:r>
            <w:r>
              <w:rPr>
                <w:rFonts w:hint="eastAsia" w:ascii="宋体" w:hAnsi="宋体"/>
                <w:sz w:val="24"/>
                <w:szCs w:val="24"/>
                <w:highlight w:val="none"/>
                <w:lang w:val="en-US" w:eastAsia="zh-CN" w:bidi="ar-SA"/>
              </w:rPr>
            </w:r>
            <w:r/>
          </w:p>
        </w:tc>
        <w:tc>
          <w:tcPr>
            <w:tcW w:w="709" w:type="dxa"/>
            <w:vAlign w:val="center"/>
            <w:textDirection w:val="lrTb"/>
            <w:noWrap w:val="false"/>
          </w:tcPr>
          <w:p>
            <w:pPr>
              <w:pStyle w:val="811"/>
              <w:ind w:firstLine="28"/>
              <w:jc w:val="center"/>
              <w:rPr>
                <w:rFonts w:eastAsia="宋体"/>
                <w:sz w:val="24"/>
                <w:szCs w:val="24"/>
                <w:highlight w:val="none"/>
                <w:lang w:val="en-US" w:eastAsia="zh-CN" w:bidi="ar-SA"/>
              </w:rPr>
            </w:pPr>
            <w:r>
              <w:rPr>
                <w:rFonts w:hint="eastAsia" w:eastAsia="宋体"/>
                <w:sz w:val="24"/>
                <w:szCs w:val="24"/>
                <w:highlight w:val="none"/>
                <w:lang w:val="en-US" w:eastAsia="zh-CN" w:bidi="ar-SA"/>
              </w:rPr>
              <w:t xml:space="preserve">17</w:t>
            </w:r>
            <w:r>
              <w:rPr>
                <w:rFonts w:eastAsia="宋体"/>
                <w:sz w:val="24"/>
                <w:szCs w:val="24"/>
                <w:highlight w:val="none"/>
                <w:lang w:val="en-US" w:eastAsia="zh-CN" w:bidi="ar-SA"/>
              </w:rPr>
            </w:r>
            <w:r/>
          </w:p>
        </w:tc>
        <w:tc>
          <w:tcPr>
            <w:tcW w:w="4336" w:type="dxa"/>
            <w:vAlign w:val="center"/>
            <w:textDirection w:val="lrTb"/>
            <w:noWrap w:val="false"/>
          </w:tcPr>
          <w:p>
            <w:pPr>
              <w:pStyle w:val="811"/>
              <w:jc w:val="left"/>
              <w:widowControl/>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除拟项目负责人外，其他拟投入人员：</w:t>
            </w:r>
            <w:r>
              <w:rPr>
                <w:rFonts w:hint="eastAsia" w:ascii="宋体" w:hAnsi="宋体" w:eastAsia="宋体" w:cs="宋体"/>
                <w:b/>
                <w:bCs w:val="0"/>
                <w:sz w:val="24"/>
                <w:highlight w:val="none"/>
              </w:rPr>
            </w:r>
            <w:r/>
          </w:p>
          <w:p>
            <w:pPr>
              <w:pStyle w:val="811"/>
              <w:numPr>
                <w:ilvl w:val="0"/>
                <w:numId w:val="0"/>
              </w:numPr>
              <w:ind w:left="0" w:firstLine="0"/>
              <w:rPr>
                <w:rFonts w:hint="eastAsia" w:ascii="宋体" w:hAnsi="宋体" w:eastAsia="宋体" w:cs="宋体"/>
                <w:sz w:val="24"/>
                <w:highlight w:val="none"/>
              </w:rPr>
            </w:pPr>
            <w:r>
              <w:rPr>
                <w:rFonts w:hint="eastAsia" w:ascii="宋体" w:hAnsi="宋体" w:eastAsia="宋体" w:cs="宋体"/>
                <w:sz w:val="24"/>
                <w:highlight w:val="none"/>
              </w:rPr>
              <w:t xml:space="preserve">1、具有建设工程类中级（含）以上职称的，每有一个得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分，本项最高得</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11"/>
              <w:numPr>
                <w:ilvl w:val="0"/>
                <w:numId w:val="0"/>
              </w:numPr>
              <w:ind w:left="0" w:firstLine="0"/>
              <w:rPr>
                <w:rFonts w:hint="eastAsia" w:ascii="宋体" w:hAnsi="宋体" w:eastAsia="宋体" w:cs="宋体"/>
                <w:sz w:val="24"/>
                <w:highlight w:val="none"/>
              </w:rPr>
            </w:pPr>
            <w:r>
              <w:rPr>
                <w:rFonts w:hint="eastAsia" w:ascii="宋体" w:hAnsi="宋体" w:eastAsia="宋体" w:cs="宋体"/>
                <w:sz w:val="24"/>
                <w:highlight w:val="none"/>
              </w:rPr>
              <w:t xml:space="preserve">2、具有市政公用工程专业二级（含）以上建造师注册证书的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每有一个得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分。本项最高得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811"/>
              <w:numPr>
                <w:ilvl w:val="0"/>
                <w:numId w:val="0"/>
              </w:numPr>
              <w:ind w:left="0" w:firstLine="0"/>
              <w:rPr>
                <w:rFonts w:hint="eastAsia" w:ascii="宋体" w:hAnsi="宋体" w:eastAsia="宋体" w:cs="宋体"/>
                <w:bCs/>
                <w:sz w:val="24"/>
                <w:highlight w:val="none"/>
                <w:lang w:val="en-US" w:eastAsia="zh-CN"/>
              </w:rPr>
            </w:pPr>
            <w:r>
              <w:rPr>
                <w:rFonts w:hint="eastAsia" w:ascii="宋体" w:hAnsi="宋体" w:eastAsia="宋体" w:cs="宋体"/>
                <w:sz w:val="24"/>
                <w:highlight w:val="none"/>
              </w:rPr>
              <w:t xml:space="preserve">3、具有专职安全生产管理人员安全生产知识考核合格证书的，每有一个得2分。本项最高得4分。</w:t>
            </w:r>
            <w:r>
              <w:rPr>
                <w:rFonts w:hint="eastAsia" w:ascii="宋体" w:hAnsi="宋体" w:eastAsia="宋体" w:cs="宋体"/>
                <w:bCs/>
                <w:sz w:val="24"/>
                <w:highlight w:val="none"/>
                <w:lang w:val="en-US" w:eastAsia="zh-CN"/>
              </w:rPr>
            </w:r>
            <w:r/>
          </w:p>
        </w:tc>
        <w:tc>
          <w:tcPr>
            <w:tcW w:w="2602" w:type="dxa"/>
            <w:vAlign w:val="center"/>
            <w:textDirection w:val="lrTb"/>
            <w:noWrap w:val="false"/>
          </w:tcPr>
          <w:p>
            <w:pPr>
              <w:pStyle w:val="811"/>
              <w:keepLines w:val="0"/>
              <w:keepNext w:val="0"/>
              <w:pageBreakBefore w:val="0"/>
              <w:spacing w:line="240" w:lineRule="auto"/>
              <w:widowControl w:val="off"/>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注：（1）以上人员不重复得分；</w:t>
            </w:r>
            <w:r>
              <w:rPr>
                <w:rFonts w:ascii="Times New Roman" w:hAnsi="Times New Roman" w:eastAsia="宋体" w:cs="Times New Roman"/>
                <w:sz w:val="24"/>
                <w:highlight w:val="none"/>
              </w:rPr>
            </w:r>
            <w:r/>
          </w:p>
          <w:p>
            <w:pPr>
              <w:pStyle w:val="811"/>
              <w:keepLines w:val="0"/>
              <w:keepNext w:val="0"/>
              <w:pageBreakBefore w:val="0"/>
              <w:spacing w:line="24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（2）须提供相关证书原件扫描件和人社部门出具的由供应商为其缴纳的社保证明材料并加盖供应商公章（社保缴纳从202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年</w:t>
            </w:r>
            <w:r>
              <w:rPr>
                <w:rFonts w:hint="eastAsia" w:ascii="Times New Roman" w:hAnsi="Times New Roman" w:eastAsia="宋体" w:cs="Times New Roman"/>
                <w:sz w:val="24"/>
                <w:highlight w:val="none"/>
                <w:lang w:val="en-US" w:eastAsia="zh-CN"/>
              </w:rPr>
              <w:t xml:space="preserve">9</w:t>
            </w:r>
            <w:r>
              <w:rPr>
                <w:rFonts w:hint="eastAsia" w:ascii="Times New Roman" w:hAnsi="Times New Roman" w:eastAsia="宋体" w:cs="Times New Roman"/>
                <w:sz w:val="24"/>
                <w:highlight w:val="none"/>
              </w:rPr>
              <w:t xml:space="preserve">月至资审时间内的任何时间均可），否则不得分。</w:t>
            </w:r>
            <w:r>
              <w:rPr>
                <w:rFonts w:hint="eastAsia" w:ascii="Times New Roman" w:hAnsi="Times New Roman" w:eastAsia="宋体" w:cs="Times New Roman"/>
                <w:sz w:val="24"/>
                <w:highlight w:val="none"/>
              </w:rPr>
            </w:r>
            <w:r/>
          </w:p>
          <w:p>
            <w:pPr>
              <w:pStyle w:val="811"/>
              <w:keepLines w:val="0"/>
              <w:keepNext w:val="0"/>
              <w:pageBreakBefore w:val="0"/>
              <w:spacing w:line="240" w:lineRule="auto"/>
              <w:widowControl w:val="off"/>
              <w:rPr>
                <w:rFonts w:hint="eastAsia"/>
                <w:b w:val="0"/>
                <w:bCs w:val="0"/>
                <w:sz w:val="24"/>
                <w:szCs w:val="24"/>
                <w:highlight w:val="none"/>
                <w:lang w:val="en-US" w:eastAsia="zh-CN" w:bidi="ar-SA"/>
              </w:rPr>
            </w:pPr>
            <w:r>
              <w:rPr>
                <w:rFonts w:hint="eastAsia" w:ascii="Times New Roman" w:hAnsi="Times New Roman" w:eastAsia="宋体" w:cs="Times New Roman"/>
                <w:sz w:val="24"/>
                <w:highlight w:val="none"/>
              </w:rPr>
              <w:t xml:space="preserve">（3）以上人员须在附件</w:t>
            </w:r>
            <w:r>
              <w:rPr>
                <w:rFonts w:hint="eastAsia" w:ascii="Times New Roman" w:hAnsi="Times New Roman" w:eastAsia="宋体" w:cs="Times New Roman"/>
                <w:sz w:val="24"/>
                <w:highlight w:val="none"/>
                <w:lang w:val="en-US" w:eastAsia="zh-CN"/>
              </w:rPr>
              <w:t xml:space="preserve">12</w:t>
            </w:r>
            <w:r>
              <w:rPr>
                <w:rFonts w:hint="eastAsia" w:ascii="Times New Roman" w:hAnsi="Times New Roman" w:eastAsia="宋体" w:cs="Times New Roman"/>
                <w:sz w:val="24"/>
                <w:highlight w:val="none"/>
              </w:rPr>
              <w:t xml:space="preserve">：《参加本项目人员一览表》中填写，否则不得分。</w:t>
            </w:r>
            <w:r>
              <w:rPr>
                <w:rFonts w:hint="eastAsia"/>
                <w:b w:val="0"/>
                <w:bCs w:val="0"/>
                <w:sz w:val="24"/>
                <w:szCs w:val="24"/>
                <w:highlight w:val="none"/>
                <w:lang w:val="en-US" w:eastAsia="zh-CN" w:bidi="ar-SA"/>
              </w:rPr>
            </w:r>
            <w:r/>
          </w:p>
        </w:tc>
      </w:tr>
      <w:tr>
        <w:trPr>
          <w:trHeight w:val="1370"/>
        </w:trPr>
        <w:tc>
          <w:tcPr>
            <w:tcW w:w="665" w:type="dxa"/>
            <w:vAlign w:val="center"/>
            <w:textDirection w:val="lrTb"/>
            <w:noWrap w:val="false"/>
          </w:tcPr>
          <w:p>
            <w:pPr>
              <w:pStyle w:val="811"/>
              <w:ind w:firstLine="28"/>
              <w:jc w:val="center"/>
              <w:rPr>
                <w:sz w:val="24"/>
                <w:highlight w:val="none"/>
                <w:lang w:val="en-US" w:eastAsia="zh-CN"/>
              </w:rPr>
            </w:pPr>
            <w:r>
              <w:rPr>
                <w:rFonts w:hint="eastAsia"/>
                <w:sz w:val="24"/>
                <w:highlight w:val="none"/>
                <w:lang w:val="en-US" w:eastAsia="zh-CN"/>
              </w:rPr>
              <w:t xml:space="preserve">3.2</w:t>
            </w:r>
            <w:r>
              <w:rPr>
                <w:sz w:val="24"/>
                <w:highlight w:val="none"/>
                <w:lang w:val="en-US" w:eastAsia="zh-CN"/>
              </w:rPr>
            </w:r>
            <w:r/>
          </w:p>
        </w:tc>
        <w:tc>
          <w:tcPr>
            <w:tcW w:w="1316" w:type="dxa"/>
            <w:vAlign w:val="center"/>
            <w:textDirection w:val="lrTb"/>
            <w:noWrap w:val="false"/>
          </w:tcPr>
          <w:p>
            <w:pPr>
              <w:pStyle w:val="811"/>
              <w:ind w:firstLine="28"/>
              <w:jc w:val="center"/>
              <w:rPr>
                <w:rFonts w:ascii="宋体" w:hAnsi="宋体" w:cs="宋体"/>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企业荣誉</w:t>
            </w:r>
            <w:r>
              <w:rPr>
                <w:rFonts w:ascii="宋体" w:hAnsi="宋体" w:cs="宋体"/>
                <w:sz w:val="24"/>
                <w:highlight w:val="none"/>
                <w:lang w:val="en-US" w:eastAsia="zh-CN"/>
              </w:rPr>
            </w:r>
            <w:r/>
          </w:p>
        </w:tc>
        <w:tc>
          <w:tcPr>
            <w:tcW w:w="709" w:type="dxa"/>
            <w:vAlign w:val="center"/>
            <w:textDirection w:val="lrTb"/>
            <w:noWrap w:val="false"/>
          </w:tcPr>
          <w:p>
            <w:pPr>
              <w:pStyle w:val="811"/>
              <w:ind w:firstLine="28"/>
              <w:jc w:val="center"/>
              <w:rPr>
                <w:sz w:val="24"/>
                <w:highlight w:val="none"/>
                <w:lang w:val="en-US" w:eastAsia="zh-CN"/>
              </w:rPr>
            </w:pPr>
            <w:r>
              <w:rPr>
                <w:rFonts w:hint="eastAsia"/>
                <w:sz w:val="24"/>
                <w:highlight w:val="none"/>
                <w:lang w:val="en-US" w:eastAsia="zh-CN"/>
              </w:rPr>
              <w:t xml:space="preserve">6</w:t>
            </w:r>
            <w:r>
              <w:rPr>
                <w:sz w:val="24"/>
                <w:highlight w:val="none"/>
                <w:lang w:val="en-US" w:eastAsia="zh-CN"/>
              </w:rPr>
            </w:r>
            <w:r/>
          </w:p>
        </w:tc>
        <w:tc>
          <w:tcPr>
            <w:tcW w:w="4336" w:type="dxa"/>
            <w:vAlign w:val="center"/>
            <w:textDirection w:val="lrTb"/>
            <w:noWrap w:val="false"/>
          </w:tcPr>
          <w:p>
            <w:pPr>
              <w:pStyle w:val="811"/>
              <w:jc w:val="left"/>
              <w:spacing w:line="320" w:lineRule="exact"/>
              <w:rPr>
                <w:rFonts w:hint="eastAsia"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自2022年10月1日（含）以来取得区（县）级及以上建设</w:t>
            </w:r>
            <w:r>
              <w:rPr>
                <w:rFonts w:hint="eastAsia" w:ascii="宋体" w:hAnsi="宋体" w:cs="宋体"/>
                <w:sz w:val="24"/>
                <w:highlight w:val="none"/>
              </w:rPr>
              <w:t xml:space="preserve">行政主管部门颁发的荣誉的，每</w:t>
            </w:r>
            <w:r>
              <w:rPr>
                <w:rFonts w:hint="eastAsia" w:ascii="宋体" w:hAnsi="宋体" w:cs="宋体"/>
                <w:sz w:val="24"/>
                <w:highlight w:val="none"/>
                <w:lang w:val="en-US" w:eastAsia="zh-CN"/>
              </w:rPr>
              <w:t xml:space="preserve">有</w:t>
            </w:r>
            <w:r>
              <w:rPr>
                <w:rFonts w:hint="eastAsia" w:ascii="宋体" w:hAnsi="宋体" w:cs="宋体"/>
                <w:sz w:val="24"/>
                <w:highlight w:val="none"/>
              </w:rPr>
              <w:t xml:space="preserve">一个得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rPr>
              <w:t xml:space="preserve">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sz w:val="24"/>
                <w:highlight w:val="none"/>
              </w:rPr>
            </w:r>
            <w:r/>
          </w:p>
        </w:tc>
        <w:tc>
          <w:tcPr>
            <w:tcW w:w="2602" w:type="dxa"/>
            <w:vAlign w:val="center"/>
            <w:textDirection w:val="lrTb"/>
            <w:noWrap w:val="false"/>
          </w:tcPr>
          <w:p>
            <w:pPr>
              <w:pStyle w:val="843"/>
              <w:jc w:val="left"/>
              <w:spacing w:line="240" w:lineRule="auto"/>
              <w:tabs>
                <w:tab w:val="left" w:pos="567"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注：须提供相关荣誉证书原件扫描件并加盖供应商公章，时间以荣誉证书颁发时间为准，否则不得分。</w:t>
            </w:r>
            <w:r>
              <w:rPr>
                <w:rFonts w:hint="eastAsia" w:ascii="Times New Roman" w:hAnsi="Times New Roman" w:eastAsia="宋体" w:cs="Times New Roman"/>
                <w:sz w:val="24"/>
                <w:highlight w:val="none"/>
                <w:lang w:val="en-US" w:eastAsia="zh-CN"/>
              </w:rPr>
            </w:r>
            <w:r/>
          </w:p>
        </w:tc>
      </w:tr>
      <w:tr>
        <w:trPr/>
        <w:tc>
          <w:tcPr>
            <w:gridSpan w:val="2"/>
            <w:tcW w:w="1981" w:type="dxa"/>
            <w:vAlign w:val="center"/>
            <w:textDirection w:val="lrTb"/>
            <w:noWrap w:val="false"/>
          </w:tcPr>
          <w:p>
            <w:pPr>
              <w:pStyle w:val="811"/>
              <w:ind w:firstLine="28"/>
              <w:jc w:val="center"/>
              <w:rPr>
                <w:sz w:val="24"/>
                <w:highlight w:val="none"/>
              </w:rPr>
            </w:pPr>
            <w:r>
              <w:rPr>
                <w:sz w:val="24"/>
                <w:highlight w:val="none"/>
              </w:rPr>
              <w:t xml:space="preserve">合计</w:t>
            </w:r>
            <w:r>
              <w:rPr>
                <w:sz w:val="24"/>
                <w:highlight w:val="none"/>
              </w:rPr>
            </w:r>
            <w:r/>
          </w:p>
        </w:tc>
        <w:tc>
          <w:tcPr>
            <w:tcW w:w="709" w:type="dxa"/>
            <w:vAlign w:val="center"/>
            <w:textDirection w:val="lrTb"/>
            <w:noWrap w:val="false"/>
          </w:tcPr>
          <w:p>
            <w:pPr>
              <w:pStyle w:val="811"/>
              <w:ind w:firstLine="28"/>
              <w:jc w:val="center"/>
              <w:rPr>
                <w:sz w:val="24"/>
                <w:highlight w:val="none"/>
              </w:rPr>
            </w:pPr>
            <w:r>
              <w:rPr>
                <w:sz w:val="24"/>
                <w:highlight w:val="none"/>
              </w:rPr>
              <w:t xml:space="preserve">100</w:t>
            </w:r>
            <w:r>
              <w:rPr>
                <w:sz w:val="24"/>
                <w:highlight w:val="none"/>
              </w:rPr>
            </w:r>
            <w:r/>
          </w:p>
        </w:tc>
        <w:tc>
          <w:tcPr>
            <w:gridSpan w:val="2"/>
            <w:tcW w:w="6938" w:type="dxa"/>
            <w:vAlign w:val="center"/>
            <w:textDirection w:val="lrTb"/>
            <w:noWrap w:val="false"/>
          </w:tcPr>
          <w:p>
            <w:pPr>
              <w:pStyle w:val="811"/>
              <w:rPr>
                <w:sz w:val="24"/>
                <w:highlight w:val="none"/>
              </w:rPr>
            </w:pPr>
            <w:r>
              <w:rPr>
                <w:sz w:val="24"/>
                <w:highlight w:val="none"/>
              </w:rPr>
            </w:r>
            <w:r/>
          </w:p>
        </w:tc>
      </w:tr>
    </w:tbl>
    <w:p>
      <w:pPr>
        <w:pStyle w:val="811"/>
        <w:jc w:val="center"/>
        <w:spacing w:line="360" w:lineRule="auto"/>
        <w:rPr>
          <w:b/>
          <w:sz w:val="36"/>
          <w:szCs w:val="36"/>
          <w:highlight w:val="none"/>
        </w:rPr>
        <w:outlineLvl w:val="0"/>
      </w:pPr>
      <w:r/>
      <w:bookmarkStart w:id="669" w:name="_Toc17835"/>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b/>
          <w:sz w:val="36"/>
          <w:szCs w:val="36"/>
          <w:highlight w:val="none"/>
        </w:rPr>
        <w:outlineLvl w:val="0"/>
      </w:pPr>
      <w:r>
        <w:rPr>
          <w:b/>
          <w:sz w:val="36"/>
          <w:szCs w:val="36"/>
          <w:highlight w:val="none"/>
        </w:rPr>
      </w:r>
      <w:r/>
    </w:p>
    <w:p>
      <w:pPr>
        <w:pStyle w:val="811"/>
        <w:jc w:val="center"/>
        <w:spacing w:line="360" w:lineRule="auto"/>
        <w:rPr>
          <w:rFonts w:hint="eastAsia"/>
          <w:b/>
          <w:sz w:val="36"/>
          <w:szCs w:val="36"/>
          <w:highlight w:val="none"/>
        </w:rPr>
        <w:outlineLvl w:val="0"/>
      </w:pPr>
      <w:r>
        <w:rPr>
          <w:b/>
          <w:sz w:val="36"/>
          <w:szCs w:val="36"/>
          <w:highlight w:val="none"/>
        </w:rPr>
        <w:t xml:space="preserve">第四章   采购需求</w:t>
      </w:r>
      <w:bookmarkEnd w:id="669"/>
      <w:r>
        <w:rPr>
          <w:rFonts w:hint="eastAsia"/>
          <w:b/>
          <w:sz w:val="36"/>
          <w:szCs w:val="36"/>
          <w:highlight w:val="none"/>
        </w:rPr>
      </w:r>
      <w:r/>
    </w:p>
    <w:p>
      <w:pPr>
        <w:pStyle w:val="811"/>
        <w:contextualSpacing/>
        <w:spacing w:line="360" w:lineRule="auto"/>
        <w:rPr>
          <w:sz w:val="24"/>
          <w:highlight w:val="none"/>
        </w:rPr>
      </w:pPr>
      <w:r>
        <w:rPr>
          <w:sz w:val="24"/>
          <w:highlight w:val="none"/>
        </w:rPr>
      </w:r>
      <w:r/>
    </w:p>
    <w:p>
      <w:pPr>
        <w:pStyle w:val="909"/>
        <w:numPr>
          <w:ilvl w:val="0"/>
          <w:numId w:val="19"/>
        </w:numPr>
        <w:contextualSpacing/>
        <w:spacing w:line="360" w:lineRule="auto"/>
        <w:rPr>
          <w:rFonts w:ascii="Times New Roman" w:hAnsi="Times New Roman"/>
          <w:b/>
          <w:sz w:val="24"/>
          <w:szCs w:val="24"/>
          <w:highlight w:val="none"/>
        </w:rPr>
      </w:pPr>
      <w:r/>
      <w:bookmarkStart w:id="670" w:name="_Hlk138838431"/>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811"/>
        <w:numPr>
          <w:ilvl w:val="0"/>
          <w:numId w:val="0"/>
        </w:numPr>
        <w:contextualSpacing/>
        <w:spacing w:line="360" w:lineRule="auto"/>
        <w:rPr>
          <w:rFonts w:hint="eastAsia"/>
          <w:bCs/>
          <w:sz w:val="24"/>
          <w:highlight w:val="none"/>
        </w:rPr>
      </w:pPr>
      <w:r>
        <w:rPr>
          <w:bCs/>
          <w:sz w:val="24"/>
          <w:highlight w:val="none"/>
        </w:rPr>
        <w:t xml:space="preserve">1. 采购标的</w:t>
      </w:r>
      <w:r>
        <w:rPr>
          <w:rFonts w:hint="eastAsia"/>
          <w:bCs/>
          <w:sz w:val="24"/>
          <w:highlight w:val="none"/>
        </w:rPr>
        <w:t xml:space="preserve">：</w:t>
      </w:r>
      <w:r>
        <w:rPr>
          <w:rFonts w:hint="eastAsia"/>
          <w:bCs/>
          <w:sz w:val="24"/>
          <w:highlight w:val="none"/>
          <w:lang w:eastAsia="zh-CN"/>
        </w:rPr>
        <w:t xml:space="preserve">黄岗岭南蒋村人居环境提升工程</w:t>
      </w:r>
      <w:r>
        <w:rPr>
          <w:rFonts w:hint="eastAsia"/>
          <w:bCs/>
          <w:sz w:val="24"/>
          <w:highlight w:val="none"/>
        </w:rPr>
        <w:t xml:space="preserve">（</w:t>
      </w:r>
      <w:r>
        <w:rPr>
          <w:rFonts w:hint="eastAsia"/>
          <w:bCs/>
          <w:sz w:val="24"/>
          <w:highlight w:val="none"/>
          <w:lang w:eastAsia="zh-CN"/>
        </w:rPr>
        <w:t xml:space="preserve">具体为工程量清单范围内的所有工程</w:t>
      </w:r>
      <w:r>
        <w:rPr>
          <w:rFonts w:hint="eastAsia"/>
          <w:bCs/>
          <w:sz w:val="24"/>
          <w:highlight w:val="none"/>
        </w:rPr>
        <w:t xml:space="preserve">）。</w:t>
      </w:r>
      <w:r>
        <w:rPr>
          <w:rFonts w:hint="eastAsia"/>
          <w:bCs/>
          <w:sz w:val="24"/>
          <w:highlight w:val="none"/>
        </w:rPr>
      </w:r>
      <w:r/>
    </w:p>
    <w:p>
      <w:pPr>
        <w:pStyle w:val="811"/>
        <w:numPr>
          <w:ilvl w:val="0"/>
          <w:numId w:val="20"/>
        </w:numPr>
        <w:contextualSpacing/>
        <w:spacing w:line="360" w:lineRule="auto"/>
        <w:rPr>
          <w:rFonts w:hint="eastAsia"/>
          <w:bCs/>
          <w:sz w:val="24"/>
          <w:highlight w:val="none"/>
        </w:rPr>
      </w:pPr>
      <w:r>
        <w:rPr>
          <w:rFonts w:hint="eastAsia"/>
          <w:bCs/>
          <w:sz w:val="24"/>
          <w:highlight w:val="none"/>
        </w:rPr>
        <w:t xml:space="preserve">项目地点：</w:t>
      </w:r>
      <w:r>
        <w:rPr>
          <w:rFonts w:hint="eastAsia"/>
          <w:bCs/>
          <w:sz w:val="24"/>
          <w:highlight w:val="none"/>
          <w:lang w:eastAsia="zh-CN"/>
        </w:rPr>
        <w:t xml:space="preserve">溧阳市戴埠镇</w:t>
      </w:r>
      <w:r>
        <w:rPr>
          <w:rFonts w:hint="eastAsia"/>
          <w:bCs/>
          <w:sz w:val="24"/>
          <w:highlight w:val="none"/>
          <w:lang w:val="en-US" w:eastAsia="zh-CN"/>
        </w:rPr>
        <w:t xml:space="preserve">。</w:t>
      </w:r>
      <w:r>
        <w:rPr>
          <w:rFonts w:hint="eastAsia"/>
          <w:bCs/>
          <w:sz w:val="24"/>
          <w:highlight w:val="none"/>
        </w:rPr>
      </w:r>
      <w:r/>
    </w:p>
    <w:p>
      <w:pPr>
        <w:pStyle w:val="811"/>
        <w:numPr>
          <w:ilvl w:val="0"/>
          <w:numId w:val="20"/>
        </w:numPr>
        <w:contextualSpacing/>
        <w:spacing w:line="360" w:lineRule="auto"/>
        <w:rPr>
          <w:rFonts w:hint="eastAsia"/>
          <w:sz w:val="24"/>
          <w:highlight w:val="none"/>
        </w:rPr>
      </w:pPr>
      <w:r>
        <w:rPr>
          <w:rFonts w:hint="eastAsia"/>
          <w:bCs/>
          <w:sz w:val="24"/>
          <w:highlight w:val="none"/>
        </w:rPr>
        <w:t xml:space="preserve">工期</w:t>
      </w:r>
      <w:r>
        <w:rPr>
          <w:rFonts w:hint="eastAsia"/>
          <w:sz w:val="24"/>
          <w:highlight w:val="none"/>
        </w:rPr>
        <w:t xml:space="preserve">：</w:t>
      </w:r>
      <w:r>
        <w:rPr>
          <w:rFonts w:hint="eastAsia"/>
          <w:sz w:val="24"/>
          <w:highlight w:val="none"/>
          <w:lang w:val="en-US" w:eastAsia="zh-CN"/>
        </w:rPr>
        <w:t xml:space="preserve">60日历天</w:t>
      </w:r>
      <w:r>
        <w:rPr>
          <w:rFonts w:hint="eastAsia" w:ascii="宋体" w:hAnsi="宋体" w:cs="宋体"/>
          <w:sz w:val="24"/>
          <w:highlight w:val="none"/>
        </w:rPr>
        <w:t xml:space="preserve">。</w:t>
      </w:r>
      <w:r>
        <w:rPr>
          <w:rFonts w:hint="eastAsia"/>
          <w:sz w:val="24"/>
          <w:highlight w:val="none"/>
        </w:rPr>
      </w:r>
      <w:r/>
    </w:p>
    <w:p>
      <w:pPr>
        <w:pStyle w:val="811"/>
        <w:numPr>
          <w:ilvl w:val="0"/>
          <w:numId w:val="20"/>
        </w:numPr>
        <w:contextualSpacing/>
        <w:spacing w:line="360" w:lineRule="auto"/>
        <w:rPr>
          <w:bCs/>
          <w:sz w:val="24"/>
          <w:highlight w:val="none"/>
        </w:rPr>
      </w:pPr>
      <w:r>
        <w:rPr>
          <w:rFonts w:hint="eastAsia"/>
          <w:bCs/>
          <w:sz w:val="24"/>
          <w:highlight w:val="none"/>
        </w:rPr>
        <w:t xml:space="preserve">质量：按国家相关验收标准，合格。</w:t>
      </w:r>
      <w:r>
        <w:rPr>
          <w:bCs/>
          <w:sz w:val="24"/>
          <w:highlight w:val="none"/>
        </w:rPr>
      </w:r>
      <w:r/>
    </w:p>
    <w:p>
      <w:pPr>
        <w:pStyle w:val="811"/>
        <w:numPr>
          <w:ilvl w:val="0"/>
          <w:numId w:val="20"/>
        </w:numPr>
        <w:contextualSpacing/>
        <w:spacing w:line="360" w:lineRule="auto"/>
        <w:rPr>
          <w:rFonts w:hint="eastAsia"/>
          <w:bCs/>
          <w:sz w:val="24"/>
          <w:highlight w:val="none"/>
        </w:rPr>
      </w:pPr>
      <w:r>
        <w:rPr>
          <w:rFonts w:hint="eastAsia"/>
          <w:bCs/>
          <w:sz w:val="24"/>
          <w:highlight w:val="none"/>
        </w:rPr>
        <w:t xml:space="preserve">缺陷责任期：</w:t>
      </w:r>
      <w:r>
        <w:rPr>
          <w:rFonts w:hint="eastAsia" w:ascii="宋体" w:hAnsi="宋体"/>
          <w:sz w:val="24"/>
          <w:highlight w:val="none"/>
        </w:rPr>
        <w:t xml:space="preserve">24个月，自工程竣工验收合格之日起计算。</w:t>
      </w:r>
      <w:r>
        <w:rPr>
          <w:rFonts w:hint="eastAsia"/>
          <w:bCs/>
          <w:sz w:val="24"/>
          <w:highlight w:val="none"/>
        </w:rPr>
      </w:r>
      <w:r/>
    </w:p>
    <w:p>
      <w:pPr>
        <w:pStyle w:val="909"/>
        <w:numPr>
          <w:ilvl w:val="0"/>
          <w:numId w:val="19"/>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811"/>
        <w:contextualSpacing/>
        <w:spacing w:line="360" w:lineRule="auto"/>
        <w:rPr>
          <w:rFonts w:ascii="宋体" w:hAnsi="宋体"/>
          <w:b/>
          <w:bCs/>
          <w:sz w:val="24"/>
          <w:highlight w:val="none"/>
        </w:rPr>
      </w:pPr>
      <w:r>
        <w:rPr>
          <w:rFonts w:hint="eastAsia" w:ascii="宋体" w:hAnsi="宋体"/>
          <w:b/>
          <w:bCs/>
          <w:sz w:val="24"/>
          <w:highlight w:val="none"/>
        </w:rPr>
        <w:t xml:space="preserve">（一）结算</w:t>
      </w:r>
      <w:r>
        <w:rPr>
          <w:rFonts w:ascii="宋体" w:hAnsi="宋体"/>
          <w:b/>
          <w:bCs/>
          <w:sz w:val="24"/>
          <w:highlight w:val="none"/>
        </w:rPr>
        <w:t xml:space="preserve">方式</w:t>
      </w:r>
      <w:r>
        <w:rPr>
          <w:rFonts w:ascii="宋体" w:hAnsi="宋体"/>
          <w:b/>
          <w:bCs/>
          <w:sz w:val="24"/>
          <w:highlight w:val="none"/>
        </w:rPr>
      </w:r>
      <w:r/>
    </w:p>
    <w:p>
      <w:pPr>
        <w:pStyle w:val="811"/>
        <w:contextualSpacing/>
        <w:spacing w:line="360" w:lineRule="auto"/>
        <w:rPr>
          <w:rFonts w:ascii="宋体" w:hAnsi="宋体"/>
          <w:b/>
          <w:bCs/>
          <w:sz w:val="24"/>
          <w:highlight w:val="none"/>
        </w:rPr>
      </w:pPr>
      <w:r>
        <w:rPr>
          <w:rFonts w:hint="eastAsia" w:ascii="宋体" w:hAnsi="宋体" w:cs="宋体"/>
          <w:b/>
          <w:sz w:val="24"/>
          <w:highlight w:val="none"/>
        </w:rPr>
        <w:t xml:space="preserve">结算方式为固定单价，工程量</w:t>
      </w:r>
      <w:r>
        <w:rPr>
          <w:rFonts w:hint="eastAsia" w:ascii="宋体" w:hAnsi="宋体"/>
          <w:b/>
          <w:bCs/>
          <w:sz w:val="24"/>
          <w:highlight w:val="none"/>
        </w:rPr>
        <w:t xml:space="preserve">按实结算。</w:t>
      </w:r>
      <w:r>
        <w:rPr>
          <w:rFonts w:ascii="宋体" w:hAnsi="宋体"/>
          <w:b/>
          <w:bCs/>
          <w:sz w:val="24"/>
          <w:highlight w:val="none"/>
        </w:rPr>
      </w:r>
      <w:r/>
    </w:p>
    <w:p>
      <w:pPr>
        <w:pStyle w:val="811"/>
        <w:jc w:val="left"/>
        <w:spacing w:line="360" w:lineRule="auto"/>
        <w:widowControl/>
        <w:rPr>
          <w:rFonts w:ascii="宋体" w:hAnsi="宋体"/>
          <w:b/>
          <w:sz w:val="24"/>
          <w:highlight w:val="none"/>
        </w:rPr>
      </w:pPr>
      <w:r>
        <w:rPr>
          <w:rFonts w:hint="eastAsia" w:ascii="宋体" w:hAnsi="宋体"/>
          <w:b/>
          <w:bCs/>
          <w:sz w:val="24"/>
          <w:highlight w:val="none"/>
        </w:rPr>
        <w:t xml:space="preserve">（二）付款方式</w:t>
      </w:r>
      <w:r>
        <w:rPr>
          <w:rFonts w:ascii="宋体" w:hAnsi="宋体"/>
          <w:b/>
          <w:sz w:val="24"/>
          <w:highlight w:val="none"/>
        </w:rPr>
      </w:r>
      <w:r/>
    </w:p>
    <w:p>
      <w:pPr>
        <w:pStyle w:val="811"/>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工程竣工验收合格后，当年农历12月底前，支付合同价(扣除暂列金和暂估价)的40%；次年12月底前,支付至审定价的70%；第三年12月底前，按审定价结清。有涉及设计变更、工程量增加、现场签证在工程结算审核后按相关约定一并调整支付。</w:t>
      </w:r>
      <w:r>
        <w:rPr>
          <w:rFonts w:ascii="宋体" w:hAnsi="宋体" w:eastAsia="宋体" w:cs="Times New Roman"/>
          <w:sz w:val="24"/>
          <w:highlight w:val="none"/>
          <w:lang w:val="en-US" w:eastAsia="zh-CN"/>
        </w:rPr>
      </w:r>
      <w:r/>
    </w:p>
    <w:p>
      <w:pPr>
        <w:pStyle w:val="811"/>
        <w:contextualSpacing/>
        <w:spacing w:line="360" w:lineRule="auto"/>
        <w:rPr>
          <w:rFonts w:hint="eastAsia" w:ascii="宋体" w:hAnsi="宋体"/>
          <w:b/>
          <w:sz w:val="24"/>
          <w:highlight w:val="none"/>
        </w:rPr>
      </w:pPr>
      <w:r>
        <w:rPr>
          <w:rFonts w:hint="eastAsia" w:ascii="宋体" w:hAnsi="宋体"/>
          <w:b/>
          <w:sz w:val="24"/>
          <w:highlight w:val="none"/>
          <w:lang w:val="en-US" w:eastAsia="zh-CN"/>
        </w:rPr>
        <w:t xml:space="preserve">三</w:t>
      </w:r>
      <w:r>
        <w:rPr>
          <w:rFonts w:hint="eastAsia" w:ascii="宋体" w:hAnsi="宋体"/>
          <w:b/>
          <w:sz w:val="24"/>
          <w:highlight w:val="none"/>
        </w:rPr>
        <w:t xml:space="preserve">、其他要求</w:t>
      </w:r>
      <w:r>
        <w:rPr>
          <w:rFonts w:hint="eastAsia" w:ascii="宋体" w:hAnsi="宋体"/>
          <w:b/>
          <w:sz w:val="24"/>
          <w:highlight w:val="none"/>
        </w:rPr>
      </w:r>
      <w:r/>
    </w:p>
    <w:p>
      <w:pPr>
        <w:pStyle w:val="811"/>
        <w:contextualSpacing/>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t xml:space="preserve">1. 基本要求</w:t>
      </w:r>
      <w:r>
        <w:rPr>
          <w:rFonts w:ascii="Times New Roman" w:hAnsi="Times New Roman" w:eastAsia="宋体" w:cs="Times New Roman"/>
          <w:bCs/>
          <w:sz w:val="24"/>
          <w:highlight w:val="none"/>
        </w:rPr>
      </w:r>
      <w:r/>
    </w:p>
    <w:p>
      <w:pPr>
        <w:pStyle w:val="811"/>
        <w:contextualSpacing/>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具体要求详见控制价文件（详见附件）。</w:t>
      </w:r>
      <w:r>
        <w:rPr>
          <w:rFonts w:hint="eastAsia" w:ascii="宋体" w:hAnsi="宋体" w:cs="宋体"/>
          <w:sz w:val="24"/>
          <w:highlight w:val="none"/>
        </w:rPr>
      </w:r>
      <w:r/>
    </w:p>
    <w:p>
      <w:pPr>
        <w:pStyle w:val="811"/>
        <w:contextualSpacing/>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2. 其他要求</w:t>
      </w:r>
      <w:r>
        <w:rPr>
          <w:rFonts w:ascii="Times New Roman" w:hAnsi="Times New Roman" w:eastAsia="宋体" w:cs="Times New Roman"/>
          <w:bCs/>
          <w:sz w:val="24"/>
          <w:highlight w:val="none"/>
        </w:rPr>
      </w:r>
      <w:r/>
    </w:p>
    <w:p>
      <w:pPr>
        <w:pStyle w:val="811"/>
        <w:ind w:firstLine="480"/>
        <w:spacing w:line="360" w:lineRule="auto"/>
        <w:rPr>
          <w:rFonts w:ascii="宋体" w:hAnsi="宋体"/>
          <w:sz w:val="24"/>
          <w:highlight w:val="none"/>
        </w:rPr>
      </w:pPr>
      <w:r>
        <w:rPr>
          <w:rFonts w:hint="eastAsia" w:ascii="宋体" w:hAnsi="宋体"/>
          <w:sz w:val="24"/>
          <w:highlight w:val="none"/>
        </w:rPr>
        <w:t xml:space="preserve">2.1 清单项目特征描述不全者依据相关规范及现场踏勘情况。工程量清单项目特征中没有体现的，施工中又必须发生的工程内容所需的费用供应商应考察现场实际情况计入投标报价中</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不得以清单描述未体现为由，要求调整综合单价</w:t>
      </w:r>
      <w:r>
        <w:rPr>
          <w:rFonts w:hint="eastAsia" w:ascii="宋体" w:hAnsi="宋体"/>
          <w:sz w:val="24"/>
          <w:highlight w:val="none"/>
        </w:rPr>
        <w:t xml:space="preserve">。</w:t>
      </w:r>
      <w:r>
        <w:rPr>
          <w:rFonts w:ascii="宋体" w:hAnsi="宋体"/>
          <w:sz w:val="24"/>
          <w:highlight w:val="none"/>
        </w:rPr>
      </w:r>
      <w:r/>
    </w:p>
    <w:p>
      <w:pPr>
        <w:pStyle w:val="811"/>
        <w:ind w:firstLine="480"/>
        <w:spacing w:line="360" w:lineRule="auto"/>
        <w:rPr>
          <w:rFonts w:ascii="宋体" w:hAnsi="宋体"/>
          <w:sz w:val="24"/>
          <w:highlight w:val="none"/>
        </w:rPr>
      </w:pPr>
      <w:r>
        <w:rPr>
          <w:rFonts w:hint="eastAsia" w:ascii="宋体" w:hAnsi="宋体"/>
          <w:sz w:val="24"/>
          <w:highlight w:val="none"/>
        </w:rPr>
        <w:t xml:space="preserve">2.2 供应商应自行踏勘现场，并充分考虑本工程的复杂性、所涉及的各项措施费及风险因素后再进行投标；进场前施工单位应与采购人项目负责人对接后施工，不得盲目施工，造成不必要的损失；否则损失均由施工单位自行承担；</w:t>
      </w:r>
      <w:r>
        <w:rPr>
          <w:rFonts w:ascii="宋体" w:hAnsi="宋体"/>
          <w:sz w:val="24"/>
          <w:highlight w:val="none"/>
        </w:rPr>
      </w:r>
      <w:r/>
    </w:p>
    <w:p>
      <w:pPr>
        <w:pStyle w:val="811"/>
        <w:ind w:firstLine="480"/>
        <w:spacing w:line="360" w:lineRule="auto"/>
        <w:rPr>
          <w:rFonts w:hint="eastAsia" w:ascii="宋体" w:hAnsi="宋体"/>
          <w:sz w:val="24"/>
          <w:highlight w:val="none"/>
        </w:rPr>
      </w:pPr>
      <w:r>
        <w:rPr>
          <w:rFonts w:hint="eastAsia" w:ascii="宋体" w:hAnsi="宋体"/>
          <w:sz w:val="24"/>
          <w:highlight w:val="none"/>
        </w:rPr>
        <w:t xml:space="preserve">2.3 供应商有义务配合采购人做好相关单位的协调工作。</w:t>
      </w:r>
      <w:r>
        <w:rPr>
          <w:rFonts w:hint="eastAsia" w:ascii="宋体" w:hAnsi="宋体"/>
          <w:sz w:val="24"/>
          <w:highlight w:val="none"/>
        </w:rPr>
      </w:r>
      <w:r/>
    </w:p>
    <w:p>
      <w:pPr>
        <w:pStyle w:val="811"/>
        <w:contextualSpacing/>
        <w:spacing w:line="360" w:lineRule="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3</w:t>
      </w: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 </w:t>
      </w:r>
      <w:r>
        <w:rPr>
          <w:rFonts w:hint="eastAsia" w:ascii="Times New Roman" w:hAnsi="Times New Roman" w:eastAsia="宋体" w:cs="Times New Roman"/>
          <w:b/>
          <w:bCs w:val="0"/>
          <w:sz w:val="24"/>
          <w:highlight w:val="none"/>
        </w:rPr>
        <w:t xml:space="preserve">绿色建材要求</w:t>
      </w:r>
      <w:r>
        <w:rPr>
          <w:rFonts w:hint="eastAsia" w:ascii="Times New Roman" w:hAnsi="Times New Roman" w:eastAsia="宋体" w:cs="Times New Roman"/>
          <w:b/>
          <w:bCs w:val="0"/>
          <w:sz w:val="24"/>
          <w:highlight w:val="none"/>
        </w:rPr>
      </w:r>
      <w:r/>
    </w:p>
    <w:p>
      <w:pPr>
        <w:pStyle w:val="811"/>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本项目严格执行《绿色建筑和绿色建材政府采购需求标准》，涉及使用《绿色建筑和绿色建材政府采购需求标准》中的绿色建材的，成交供应商须全部使用符合要求的绿色建材。</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none"/>
          <w:lang w:eastAsia="zh-CN"/>
        </w:rPr>
      </w:r>
      <w:r/>
    </w:p>
    <w:p>
      <w:pPr>
        <w:pStyle w:val="811"/>
        <w:contextualSpacing/>
        <w:spacing w:line="360" w:lineRule="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4</w:t>
      </w: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 </w:t>
      </w:r>
      <w:r>
        <w:rPr>
          <w:rFonts w:hint="eastAsia" w:ascii="Times New Roman" w:hAnsi="Times New Roman" w:eastAsia="宋体" w:cs="Times New Roman"/>
          <w:b/>
          <w:bCs w:val="0"/>
          <w:sz w:val="24"/>
          <w:highlight w:val="none"/>
        </w:rPr>
        <w:t xml:space="preserve">优先使用低挥发性有机化合物产品</w:t>
      </w:r>
      <w:r>
        <w:rPr>
          <w:rFonts w:hint="eastAsia" w:ascii="Times New Roman" w:hAnsi="Times New Roman" w:eastAsia="宋体" w:cs="Times New Roman"/>
          <w:b/>
          <w:bCs w:val="0"/>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本项目落实挥发性有机化合物（VOCs）治理要求，若本项目中涉及涂料、胶黏剂、油墨、清洗剂等挥发性有机物产品的，属于强制性标准的，成交供应商须全部使用符合国家和江苏省相关VOCs含量限制标准的产品。</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none"/>
        </w:rPr>
      </w:r>
      <w:r/>
    </w:p>
    <w:p>
      <w:pPr>
        <w:pStyle w:val="891"/>
        <w:spacing w:line="360" w:lineRule="auto"/>
        <w:rPr>
          <w:highlight w:val="none"/>
        </w:rPr>
      </w:pPr>
      <w:r>
        <w:rPr>
          <w:rFonts w:hint="eastAsia" w:ascii="宋体" w:hAnsi="宋体" w:cs="宋体"/>
          <w:b/>
          <w:highlight w:val="none"/>
          <w:lang w:val="en-US" w:eastAsia="zh-CN"/>
        </w:rPr>
        <w:t xml:space="preserve">四</w:t>
      </w:r>
      <w:r>
        <w:rPr>
          <w:rFonts w:hint="eastAsia" w:ascii="宋体" w:hAnsi="宋体" w:cs="宋体"/>
          <w:b/>
          <w:highlight w:val="none"/>
        </w:rPr>
        <w:t xml:space="preserve">、</w:t>
      </w:r>
      <w:r>
        <w:rPr>
          <w:rFonts w:ascii="宋体" w:hAnsi="宋体" w:cs="宋体"/>
          <w:b/>
          <w:bCs/>
          <w:highlight w:val="none"/>
        </w:rPr>
        <w:t xml:space="preserve">成交供应商须在合同签订后3天内向采购人提供与投标所报电子文件一致的纸质投标书3份，并按要求签字盖章；提供与投标所报电子文件一致的造价软件版投标文件1份。</w:t>
      </w:r>
      <w:r>
        <w:rPr>
          <w:highlight w:val="none"/>
        </w:rPr>
      </w:r>
      <w:r/>
    </w:p>
    <w:p>
      <w:pPr>
        <w:pStyle w:val="811"/>
        <w:jc w:val="left"/>
        <w:widowControl/>
        <w:rPr>
          <w:b/>
          <w:sz w:val="36"/>
          <w:szCs w:val="36"/>
          <w:highlight w:val="none"/>
        </w:rPr>
      </w:pPr>
      <w:r/>
      <w:bookmarkEnd w:id="670"/>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jc w:val="left"/>
        <w:widowControl/>
        <w:rPr>
          <w:b/>
          <w:bCs/>
          <w:sz w:val="36"/>
          <w:szCs w:val="36"/>
          <w:highlight w:val="none"/>
        </w:rPr>
      </w:pPr>
      <w:r>
        <w:rPr>
          <w:b/>
          <w:sz w:val="36"/>
          <w:szCs w:val="36"/>
          <w:highlight w:val="none"/>
        </w:rPr>
      </w:r>
      <w:r>
        <w:rPr>
          <w:b/>
          <w:sz w:val="36"/>
          <w:szCs w:val="36"/>
          <w:highlight w:val="none"/>
        </w:rPr>
      </w:r>
    </w:p>
    <w:p>
      <w:pPr>
        <w:jc w:val="left"/>
        <w:widowControl/>
        <w:rPr>
          <w:b/>
          <w:bCs/>
          <w:sz w:val="36"/>
          <w:szCs w:val="36"/>
          <w:highlight w:val="none"/>
        </w:rPr>
      </w:pPr>
      <w:r>
        <w:rPr>
          <w:b/>
          <w:bCs/>
          <w:sz w:val="36"/>
          <w:szCs w:val="36"/>
          <w:highlight w:val="none"/>
        </w:rPr>
      </w:r>
      <w:r>
        <w:rPr>
          <w:b/>
          <w:bCs/>
          <w:sz w:val="36"/>
          <w:szCs w:val="36"/>
          <w:highlight w:val="none"/>
        </w:rPr>
      </w:r>
    </w:p>
    <w:p>
      <w:pPr>
        <w:jc w:val="left"/>
        <w:widowControl/>
        <w:rPr>
          <w:b/>
          <w:bCs/>
          <w:sz w:val="36"/>
          <w:szCs w:val="36"/>
          <w:highlight w:val="none"/>
        </w:rPr>
      </w:pPr>
      <w:r>
        <w:rPr>
          <w:b/>
          <w:bCs/>
          <w:sz w:val="36"/>
          <w:szCs w:val="36"/>
          <w:highlight w:val="none"/>
        </w:rPr>
      </w:r>
      <w:r>
        <w:rPr>
          <w:b/>
          <w:bCs/>
          <w:sz w:val="36"/>
          <w:szCs w:val="36"/>
          <w:highlight w:val="none"/>
        </w:rPr>
      </w:r>
    </w:p>
    <w:p>
      <w:pPr>
        <w:jc w:val="left"/>
        <w:widowControl/>
        <w:rPr>
          <w:b/>
          <w:bCs/>
          <w:sz w:val="36"/>
          <w:szCs w:val="36"/>
          <w:highlight w:val="none"/>
        </w:rPr>
      </w:pPr>
      <w:r>
        <w:rPr>
          <w:b/>
          <w:bCs/>
          <w:sz w:val="36"/>
          <w:szCs w:val="36"/>
          <w:highlight w:val="none"/>
        </w:rPr>
      </w:r>
      <w:r>
        <w:rPr>
          <w:b/>
          <w:bCs/>
          <w:sz w:val="36"/>
          <w:szCs w:val="36"/>
          <w:highlight w:val="none"/>
        </w:rPr>
      </w:r>
    </w:p>
    <w:p>
      <w:pPr>
        <w:jc w:val="left"/>
        <w:widowControl/>
        <w:rPr>
          <w:b/>
          <w:bCs/>
          <w:sz w:val="36"/>
          <w:szCs w:val="36"/>
          <w:highlight w:val="none"/>
        </w:rPr>
      </w:pPr>
      <w:r>
        <w:rPr>
          <w:b/>
          <w:bCs/>
          <w:sz w:val="36"/>
          <w:szCs w:val="36"/>
          <w:highlight w:val="none"/>
        </w:rPr>
      </w:r>
      <w:r>
        <w:rPr>
          <w:b/>
          <w:bCs/>
          <w:sz w:val="36"/>
          <w:szCs w:val="36"/>
          <w:highlight w:val="none"/>
        </w:rPr>
      </w:r>
    </w:p>
    <w:p>
      <w:pPr>
        <w:pStyle w:val="811"/>
        <w:jc w:val="left"/>
        <w:widowControl/>
        <w:rPr>
          <w:b/>
          <w:bCs/>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r>
      <w:r/>
    </w:p>
    <w:p>
      <w:pPr>
        <w:pStyle w:val="811"/>
        <w:jc w:val="left"/>
        <w:widowControl/>
        <w:rPr>
          <w:b/>
          <w:sz w:val="36"/>
          <w:szCs w:val="36"/>
          <w:highlight w:val="none"/>
        </w:rPr>
      </w:pPr>
      <w:r>
        <w:rPr>
          <w:b/>
          <w:sz w:val="36"/>
          <w:szCs w:val="36"/>
          <w:highlight w:val="none"/>
        </w:rPr>
        <w:t xml:space="preserve"> </w:t>
      </w:r>
      <w:r>
        <w:rPr>
          <w:b/>
          <w:sz w:val="36"/>
          <w:szCs w:val="36"/>
          <w:highlight w:val="none"/>
        </w:rPr>
      </w:r>
      <w:r/>
    </w:p>
    <w:p>
      <w:pPr>
        <w:pStyle w:val="811"/>
        <w:jc w:val="center"/>
        <w:spacing w:line="360" w:lineRule="auto"/>
        <w:rPr>
          <w:rFonts w:hint="eastAsia" w:ascii="宋体" w:hAnsi="宋体" w:cs="宋体"/>
          <w:b/>
          <w:sz w:val="40"/>
          <w:szCs w:val="40"/>
          <w:highlight w:val="none"/>
        </w:rPr>
        <w:outlineLvl w:val="0"/>
      </w:pPr>
      <w:r/>
      <w:bookmarkStart w:id="671" w:name="_Toc29986"/>
      <w:r/>
      <w:bookmarkStart w:id="672" w:name="_Hlk138838868"/>
      <w:r>
        <w:rPr>
          <w:b/>
          <w:sz w:val="36"/>
          <w:szCs w:val="36"/>
          <w:highlight w:val="none"/>
        </w:rPr>
        <w:t xml:space="preserve">第五章   合同草案条款</w:t>
      </w:r>
      <w:bookmarkEnd w:id="671"/>
      <w:r>
        <w:rPr>
          <w:rFonts w:hint="eastAsia" w:ascii="宋体" w:hAnsi="宋体" w:cs="宋体"/>
          <w:b/>
          <w:sz w:val="40"/>
          <w:szCs w:val="40"/>
          <w:highlight w:val="none"/>
        </w:rPr>
      </w:r>
      <w:r/>
    </w:p>
    <w:p>
      <w:pPr>
        <w:pStyle w:val="873"/>
        <w:jc w:val="both"/>
        <w:spacing w:before="0" w:beforeAutospacing="0" w:after="120" w:afterAutospacing="0"/>
        <w:widowControl w:val="off"/>
        <w:tabs>
          <w:tab w:val="left" w:pos="567" w:leader="none"/>
        </w:tabs>
        <w:rPr>
          <w:b/>
          <w:sz w:val="40"/>
          <w:szCs w:val="40"/>
          <w:highlight w:val="none"/>
        </w:rPr>
      </w:pPr>
      <w:r>
        <w:rPr>
          <w:b/>
          <w:sz w:val="40"/>
          <w:szCs w:val="40"/>
          <w:highlight w:val="none"/>
        </w:rPr>
      </w:r>
      <w:r/>
    </w:p>
    <w:p>
      <w:pPr>
        <w:pStyle w:val="811"/>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none"/>
          <w:lang w:val="en-US" w:eastAsia="zh-CN" w:bidi="ar"/>
        </w:rPr>
      </w:pPr>
      <w:r/>
      <w:bookmarkEnd w:id="672"/>
      <w:r/>
      <w:bookmarkStart w:id="673" w:name="_Toc25268"/>
      <w:r>
        <w:rPr>
          <w:rFonts w:hint="eastAsia" w:ascii="Times New Roman" w:hAnsi="Times New Roman" w:eastAsia="宋体" w:cs="宋体"/>
          <w:b/>
          <w:sz w:val="36"/>
          <w:szCs w:val="36"/>
          <w:highlight w:val="none"/>
          <w:lang w:val="en-US" w:eastAsia="zh-CN" w:bidi="ar"/>
        </w:rPr>
        <w:t xml:space="preserve">黄岗岭南蒋村人居环境提升工程</w:t>
      </w:r>
      <w:r>
        <w:rPr>
          <w:rFonts w:hint="eastAsia" w:ascii="Times New Roman" w:hAnsi="Times New Roman" w:eastAsia="宋体" w:cs="宋体"/>
          <w:b/>
          <w:sz w:val="36"/>
          <w:szCs w:val="36"/>
          <w:highlight w:val="none"/>
          <w:lang w:val="en-US" w:eastAsia="zh-CN" w:bidi="ar"/>
        </w:rPr>
      </w:r>
      <w:r/>
    </w:p>
    <w:p>
      <w:pPr>
        <w:pStyle w:val="811"/>
        <w:jc w:val="center"/>
        <w:spacing w:before="0" w:beforeAutospacing="0" w:after="120" w:afterAutospacing="0" w:line="360" w:lineRule="auto"/>
        <w:widowControl w:val="off"/>
        <w:tabs>
          <w:tab w:val="left" w:pos="567" w:leader="none"/>
        </w:tabs>
        <w:rPr>
          <w:rFonts w:ascii="宋体" w:hAnsi="宋体" w:eastAsia="宋体" w:cs="宋体"/>
          <w:b/>
          <w:sz w:val="36"/>
          <w:szCs w:val="36"/>
          <w:highlight w:val="none"/>
          <w:lang w:val="en-US" w:eastAsia="zh-CN" w:bidi="ar-SA"/>
        </w:rPr>
      </w:pPr>
      <w:r>
        <w:rPr>
          <w:rFonts w:hint="eastAsia" w:ascii="Times New Roman" w:hAnsi="Times New Roman" w:eastAsia="宋体" w:cs="宋体"/>
          <w:b/>
          <w:sz w:val="36"/>
          <w:szCs w:val="36"/>
          <w:highlight w:val="none"/>
          <w:lang w:val="en-US" w:eastAsia="zh-CN" w:bidi="ar"/>
        </w:rPr>
        <w:t xml:space="preserve">合同书</w:t>
      </w:r>
      <w:r>
        <w:rPr>
          <w:rFonts w:ascii="宋体" w:hAnsi="宋体" w:eastAsia="宋体" w:cs="宋体"/>
          <w:b/>
          <w:sz w:val="36"/>
          <w:szCs w:val="36"/>
          <w:highlight w:val="none"/>
          <w:lang w:val="en-US" w:eastAsia="zh-CN" w:bidi="ar-SA"/>
        </w:rPr>
      </w:r>
      <w:r/>
    </w:p>
    <w:p>
      <w:pPr>
        <w:pStyle w:val="811"/>
        <w:jc w:val="center"/>
        <w:spacing w:before="0" w:beforeAutospacing="0" w:after="0" w:afterAutospacing="0"/>
        <w:widowControl w:val="off"/>
        <w:rPr>
          <w:rFonts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
        </w:rPr>
        <w:t xml:space="preserve">（项目编号：）</w:t>
      </w:r>
      <w:r>
        <w:rPr>
          <w:rFonts w:ascii="宋体" w:hAnsi="宋体" w:eastAsia="宋体" w:cs="宋体"/>
          <w:b/>
          <w:bCs/>
          <w:sz w:val="28"/>
          <w:szCs w:val="28"/>
          <w:highlight w:val="none"/>
          <w:lang w:val="en-US" w:eastAsia="zh-CN" w:bidi="ar-SA"/>
        </w:rPr>
      </w:r>
      <w:r/>
    </w:p>
    <w:p>
      <w:pPr>
        <w:pStyle w:val="811"/>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811"/>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811"/>
        <w:jc w:val="left"/>
        <w:keepLines/>
        <w:keepNext/>
        <w:spacing w:before="360" w:after="120"/>
        <w:widowControl/>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pStyle w:val="811"/>
        <w:rPr>
          <w:rFonts w:ascii="Times New Roman" w:hAnsi="Times New Roman" w:eastAsia="宋体" w:cs="Times New Roman"/>
          <w:highlight w:val="none"/>
        </w:rPr>
      </w:pPr>
      <w:r>
        <w:rPr>
          <w:rFonts w:ascii="Times New Roman" w:hAnsi="Times New Roman" w:eastAsia="宋体" w:cs="Times New Roman"/>
          <w:highlight w:val="none"/>
        </w:rPr>
      </w:r>
      <w:r/>
    </w:p>
    <w:p>
      <w:pPr>
        <w:pStyle w:val="811"/>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811"/>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811"/>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甲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11"/>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811"/>
              <w:spacing w:line="360" w:lineRule="exact"/>
              <w:rPr>
                <w:rFonts w:hint="eastAsia" w:ascii="宋体" w:hAnsi="宋体" w:eastAsia="宋体" w:cs="宋体"/>
                <w:sz w:val="30"/>
                <w:highlight w:val="none"/>
                <w:lang w:eastAsia="zh-CN"/>
              </w:rPr>
            </w:pPr>
            <w:r>
              <w:rPr>
                <w:rFonts w:hint="eastAsia" w:ascii="宋体" w:hAnsi="宋体" w:eastAsia="宋体" w:cs="宋体"/>
                <w:sz w:val="30"/>
                <w:highlight w:val="none"/>
                <w:lang w:eastAsia="zh-CN" w:bidi="ar"/>
              </w:rPr>
              <w:t xml:space="preserve">溧阳市戴埠镇人民政府</w:t>
            </w:r>
            <w:r>
              <w:rPr>
                <w:rFonts w:hint="eastAsia" w:ascii="宋体" w:hAnsi="宋体" w:eastAsia="宋体" w:cs="宋体"/>
                <w:sz w:val="30"/>
                <w:highlight w:val="none"/>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811"/>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乙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811"/>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811"/>
              <w:spacing w:line="360" w:lineRule="exact"/>
              <w:rPr>
                <w:rFonts w:hint="eastAsia" w:ascii="宋体" w:hAnsi="宋体" w:eastAsia="宋体" w:cs="宋体"/>
                <w:sz w:val="30"/>
                <w:highlight w:val="none"/>
              </w:rPr>
            </w:pPr>
            <w:r>
              <w:rPr>
                <w:rFonts w:hint="eastAsia" w:ascii="宋体" w:hAnsi="宋体" w:eastAsia="宋体" w:cs="宋体"/>
                <w:sz w:val="30"/>
                <w:highlight w:val="none"/>
              </w:rPr>
            </w:r>
            <w:r/>
          </w:p>
        </w:tc>
      </w:tr>
    </w:tbl>
    <w:p>
      <w:pPr>
        <w:pStyle w:val="811"/>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811"/>
        <w:jc w:val="center"/>
        <w:spacing w:before="0" w:beforeAutospacing="0" w:after="120" w:afterAutospacing="0" w:line="480" w:lineRule="exact"/>
        <w:widowControl w:val="off"/>
        <w:rPr>
          <w:rFonts w:ascii="宋体" w:hAnsi="宋体" w:eastAsia="宋体" w:cs="宋体"/>
          <w:b/>
          <w:sz w:val="36"/>
          <w:szCs w:val="36"/>
          <w:highlight w:val="none"/>
          <w:lang w:val="en-US" w:eastAsia="zh-CN" w:bidi="ar-SA"/>
        </w:rPr>
      </w:pPr>
      <w:r>
        <w:rPr>
          <w:rFonts w:hint="eastAsia" w:ascii="宋体" w:hAnsi="宋体" w:eastAsia="宋体" w:cs="宋体"/>
          <w:sz w:val="32"/>
          <w:szCs w:val="32"/>
          <w:highlight w:val="none"/>
          <w:lang w:val="en-US" w:eastAsia="zh-CN" w:bidi="ar"/>
        </w:rPr>
        <w:t xml:space="preserve">年    月   日</w:t>
      </w:r>
      <w:r>
        <w:rPr>
          <w:rFonts w:ascii="宋体" w:hAnsi="宋体" w:eastAsia="宋体" w:cs="宋体"/>
          <w:b/>
          <w:sz w:val="36"/>
          <w:szCs w:val="36"/>
          <w:highlight w:val="none"/>
          <w:lang w:val="en-US" w:eastAsia="zh-CN" w:bidi="ar-SA"/>
        </w:rPr>
      </w:r>
      <w:r/>
    </w:p>
    <w:p>
      <w:pPr>
        <w:pStyle w:val="811"/>
        <w:jc w:val="center"/>
        <w:spacing w:line="360" w:lineRule="auto"/>
        <w:rPr>
          <w:rFonts w:hint="eastAsia" w:ascii="Times New Roman" w:hAnsi="Times New Roman" w:eastAsia="宋体" w:cs="宋体"/>
          <w:b/>
          <w:bCs/>
          <w:sz w:val="36"/>
          <w:szCs w:val="36"/>
          <w:highlight w:val="none"/>
        </w:rPr>
      </w:pPr>
      <w:r>
        <w:rPr>
          <w:rFonts w:hint="eastAsia" w:ascii="Times New Roman" w:hAnsi="Times New Roman" w:eastAsia="宋体" w:cs="宋体"/>
          <w:b/>
          <w:bCs/>
          <w:sz w:val="36"/>
          <w:szCs w:val="36"/>
          <w:highlight w:val="none"/>
        </w:rPr>
      </w:r>
      <w:r/>
    </w:p>
    <w:p>
      <w:pPr>
        <w:pStyle w:val="811"/>
        <w:ind w:firstLine="562"/>
        <w:jc w:val="center"/>
        <w:keepLines/>
        <w:keepNext/>
        <w:spacing w:before="0" w:line="360" w:lineRule="auto"/>
        <w:widowControl w:val="off"/>
        <w:rPr>
          <w:rFonts w:hint="eastAsia" w:ascii="Times New Roman" w:hAnsi="Times New Roman" w:eastAsia="宋体" w:cs="宋体"/>
          <w:b/>
          <w:bCs/>
          <w:sz w:val="28"/>
          <w:szCs w:val="28"/>
          <w:highlight w:val="none"/>
          <w:lang w:val="en-US" w:eastAsia="zh-CN" w:bidi="ar-SA"/>
        </w:rPr>
        <w:outlineLvl w:val="1"/>
      </w:pPr>
      <w:r>
        <w:rPr>
          <w:rFonts w:hint="eastAsia" w:ascii="Times New Roman" w:hAnsi="Times New Roman" w:eastAsia="宋体" w:cs="宋体"/>
          <w:b/>
          <w:bCs/>
          <w:sz w:val="28"/>
          <w:szCs w:val="28"/>
          <w:highlight w:val="none"/>
          <w:lang w:val="en-US" w:eastAsia="zh-CN" w:bidi="ar-SA"/>
        </w:rPr>
      </w:r>
      <w:r/>
    </w:p>
    <w:p>
      <w:pPr>
        <w:pStyle w:val="811"/>
        <w:ind w:firstLine="562"/>
        <w:jc w:val="center"/>
        <w:keepLines/>
        <w:keepNext/>
        <w:spacing w:before="0" w:line="360" w:lineRule="auto"/>
        <w:widowControl w:val="off"/>
        <w:rPr>
          <w:rFonts w:hint="eastAsia" w:ascii="Times New Roman" w:hAnsi="Times New Roman" w:eastAsia="宋体" w:cs="宋体"/>
          <w:b/>
          <w:bCs/>
          <w:sz w:val="28"/>
          <w:szCs w:val="28"/>
          <w:highlight w:val="none"/>
          <w:lang w:val="en-US" w:eastAsia="zh-CN" w:bidi="ar-SA"/>
        </w:rPr>
        <w:outlineLvl w:val="1"/>
      </w:pPr>
      <w:r>
        <w:rPr>
          <w:rFonts w:hint="eastAsia" w:ascii="Times New Roman" w:hAnsi="Times New Roman" w:eastAsia="宋体" w:cs="宋体"/>
          <w:b/>
          <w:bCs/>
          <w:sz w:val="28"/>
          <w:szCs w:val="28"/>
          <w:highlight w:val="none"/>
          <w:lang w:val="en-US" w:eastAsia="zh-CN" w:bidi="ar-SA"/>
        </w:rPr>
      </w:r>
      <w:r/>
    </w:p>
    <w:p>
      <w:pPr>
        <w:pStyle w:val="823"/>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811"/>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823"/>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823"/>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811"/>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811"/>
        <w:jc w:val="both"/>
        <w:keepLines/>
        <w:keepNext/>
        <w:spacing w:before="0" w:line="360" w:lineRule="auto"/>
        <w:widowControl w:val="off"/>
        <w:rPr>
          <w:rFonts w:hint="eastAsia" w:ascii="Times New Roman" w:hAnsi="Times New Roman" w:eastAsia="宋体" w:cs="宋体"/>
          <w:b/>
          <w:bCs/>
          <w:sz w:val="28"/>
          <w:szCs w:val="28"/>
          <w:highlight w:val="none"/>
          <w:lang w:val="en-US" w:eastAsia="zh-CN" w:bidi="ar-SA"/>
        </w:rPr>
        <w:outlineLvl w:val="1"/>
      </w:pPr>
      <w:r>
        <w:rPr>
          <w:rFonts w:hint="eastAsia" w:ascii="Times New Roman" w:hAnsi="Times New Roman" w:eastAsia="宋体" w:cs="宋体"/>
          <w:b/>
          <w:bCs/>
          <w:sz w:val="28"/>
          <w:szCs w:val="28"/>
          <w:highlight w:val="none"/>
          <w:lang w:val="en-US" w:eastAsia="zh-CN" w:bidi="ar-SA"/>
        </w:rPr>
      </w:r>
      <w:r/>
    </w:p>
    <w:p>
      <w:pPr>
        <w:pStyle w:val="811"/>
        <w:ind w:firstLine="562"/>
        <w:jc w:val="center"/>
        <w:keepLines/>
        <w:keepNext/>
        <w:spacing w:before="0" w:line="360" w:lineRule="auto"/>
        <w:widowControl w:val="off"/>
        <w:rPr>
          <w:rFonts w:hint="eastAsia" w:ascii="Times New Roman" w:hAnsi="Times New Roman" w:eastAsia="宋体" w:cs="宋体"/>
          <w:b/>
          <w:bCs/>
          <w:sz w:val="28"/>
          <w:szCs w:val="28"/>
          <w:highlight w:val="none"/>
          <w:lang w:val="en-US" w:eastAsia="zh-CN" w:bidi="ar-SA"/>
        </w:rPr>
        <w:outlineLvl w:val="1"/>
      </w:pPr>
      <w:r>
        <w:rPr>
          <w:rFonts w:hint="eastAsia" w:ascii="Times New Roman" w:hAnsi="Times New Roman" w:eastAsia="宋体" w:cs="宋体"/>
          <w:b/>
          <w:bCs/>
          <w:sz w:val="28"/>
          <w:szCs w:val="28"/>
          <w:highlight w:val="none"/>
          <w:lang w:val="en-US" w:eastAsia="zh-CN" w:bidi="ar-SA"/>
        </w:rPr>
        <w:t xml:space="preserve">第一部分 协议书</w:t>
      </w:r>
      <w:r>
        <w:rPr>
          <w:rFonts w:hint="eastAsia" w:ascii="Times New Roman" w:hAnsi="Times New Roman" w:eastAsia="宋体" w:cs="宋体"/>
          <w:b/>
          <w:bCs/>
          <w:sz w:val="28"/>
          <w:szCs w:val="28"/>
          <w:highlight w:val="none"/>
          <w:lang w:val="en-US" w:eastAsia="zh-CN" w:bidi="ar-SA"/>
        </w:rPr>
      </w:r>
      <w:r/>
    </w:p>
    <w:p>
      <w:pPr>
        <w:pStyle w:val="811"/>
        <w:ind w:firstLine="480"/>
        <w:spacing w:line="360" w:lineRule="auto"/>
        <w:rPr>
          <w:rFonts w:hint="eastAsia" w:ascii="Times New Roman" w:hAnsi="Times New Roman" w:eastAsia="宋体" w:cs="宋体"/>
          <w:sz w:val="24"/>
          <w:highlight w:val="none"/>
          <w:lang w:eastAsia="zh-CN"/>
        </w:rPr>
      </w:pPr>
      <w:r>
        <w:rPr>
          <w:rFonts w:hint="eastAsia" w:ascii="Times New Roman" w:hAnsi="Times New Roman" w:eastAsia="宋体" w:cs="宋体"/>
          <w:sz w:val="24"/>
          <w:highlight w:val="none"/>
        </w:rPr>
        <w:t xml:space="preserve">发包人（全称）：</w:t>
      </w:r>
      <w:r>
        <w:rPr>
          <w:rFonts w:hint="eastAsia" w:ascii="Times New Roman" w:hAnsi="Times New Roman" w:eastAsia="宋体" w:cs="宋体"/>
          <w:sz w:val="24"/>
          <w:highlight w:val="none"/>
          <w:u w:val="single"/>
          <w:lang w:eastAsia="zh-CN"/>
        </w:rPr>
        <w:t xml:space="preserve">溧阳市戴埠镇人民政府</w:t>
      </w:r>
      <w:r>
        <w:rPr>
          <w:rFonts w:hint="eastAsia" w:ascii="Times New Roman" w:hAnsi="Times New Roman" w:eastAsia="宋体" w:cs="宋体"/>
          <w:sz w:val="24"/>
          <w:highlight w:val="none"/>
          <w:lang w:eastAsia="zh-CN"/>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承包人（全称）：</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 </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根据《中华人民共和国民法典》、《中华人民共和国建筑法》及有关法律规定，遵循平等、自愿、公平和诚实信用的原则，双方协商一致，共同达成如下协议：</w:t>
      </w:r>
      <w:r>
        <w:rPr>
          <w:rFonts w:hint="eastAsia" w:ascii="Times New Roman" w:hAnsi="Times New Roman" w:eastAsia="宋体" w:cs="宋体"/>
          <w:sz w:val="24"/>
          <w:highlight w:val="non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一、工程概况</w:t>
      </w:r>
      <w:r>
        <w:rPr>
          <w:rFonts w:hint="eastAsia" w:ascii="Times New Roman" w:hAnsi="Times New Roman" w:eastAsia="宋体" w:cs="宋体"/>
          <w:b/>
          <w:bCs/>
          <w:sz w:val="24"/>
          <w:highlight w:val="none"/>
        </w:rPr>
      </w:r>
      <w:r/>
    </w:p>
    <w:p>
      <w:pPr>
        <w:pStyle w:val="811"/>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1.工程名称：</w:t>
      </w:r>
      <w:r>
        <w:rPr>
          <w:rFonts w:hint="eastAsia" w:ascii="Times New Roman" w:hAnsi="Times New Roman" w:eastAsia="宋体" w:cs="宋体"/>
          <w:sz w:val="24"/>
          <w:highlight w:val="none"/>
          <w:u w:val="single"/>
          <w:lang w:eastAsia="zh-CN"/>
        </w:rPr>
        <w:t xml:space="preserve">黄岗岭南蒋村人居环境提升工程</w:t>
      </w:r>
      <w:r>
        <w:rPr>
          <w:rFonts w:hint="eastAsia" w:ascii="Times New Roman" w:hAnsi="Times New Roman" w:eastAsia="宋体" w:cs="宋体"/>
          <w:sz w:val="24"/>
          <w:highlight w:val="none"/>
          <w:u w:val="single"/>
        </w:rPr>
      </w:r>
      <w:r/>
    </w:p>
    <w:p>
      <w:pPr>
        <w:pStyle w:val="811"/>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2.工程地点：</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u w:val="single"/>
          <w:lang w:eastAsia="zh-CN"/>
        </w:rPr>
        <w:t xml:space="preserve">溧阳市戴埠镇</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u w:val="single"/>
        </w:rPr>
      </w:r>
      <w:r/>
    </w:p>
    <w:p>
      <w:pPr>
        <w:pStyle w:val="811"/>
        <w:ind w:firstLine="480"/>
        <w:spacing w:line="360" w:lineRule="auto"/>
        <w:rPr>
          <w:rFonts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3.工程立项批准文号：</w:t>
      </w:r>
      <w:r>
        <w:rPr>
          <w:rFonts w:hint="eastAsia" w:ascii="Times New Roman" w:hAnsi="Times New Roman" w:eastAsia="宋体" w:cs="宋体"/>
          <w:sz w:val="24"/>
          <w:highlight w:val="none"/>
          <w:u w:val="single"/>
        </w:rPr>
        <w:t xml:space="preserve">  /  </w:t>
      </w:r>
      <w:r>
        <w:rPr>
          <w:rFonts w:ascii="Times New Roman" w:hAnsi="Times New Roman" w:eastAsia="宋体" w:cs="宋体"/>
          <w:sz w:val="24"/>
          <w:highlight w:val="none"/>
          <w:u w:val="single"/>
        </w:rPr>
      </w:r>
      <w:r/>
    </w:p>
    <w:p>
      <w:pPr>
        <w:pStyle w:val="811"/>
        <w:ind w:firstLine="480"/>
        <w:spacing w:line="360" w:lineRule="auto"/>
        <w:tabs>
          <w:tab w:val="left" w:pos="0" w:leader="none"/>
          <w:tab w:val="left" w:pos="1134" w:leader="none"/>
        </w:tabs>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4.资金来源：</w:t>
      </w:r>
      <w:r>
        <w:rPr>
          <w:rFonts w:hint="eastAsia" w:ascii="Times New Roman" w:hAnsi="Times New Roman" w:eastAsia="宋体" w:cs="宋体"/>
          <w:sz w:val="24"/>
          <w:highlight w:val="none"/>
          <w:u w:val="single"/>
        </w:rPr>
        <w:t xml:space="preserve">  /  </w:t>
      </w:r>
      <w:r>
        <w:rPr>
          <w:rFonts w:hint="eastAsia" w:ascii="Times New Roman" w:hAnsi="Times New Roman" w:eastAsia="宋体" w:cs="宋体"/>
          <w:sz w:val="24"/>
          <w:highlight w:val="none"/>
        </w:rPr>
      </w:r>
      <w:r/>
    </w:p>
    <w:p>
      <w:pPr>
        <w:pStyle w:val="811"/>
        <w:ind w:firstLine="480"/>
        <w:spacing w:line="360" w:lineRule="auto"/>
        <w:tabs>
          <w:tab w:val="left" w:pos="0" w:leader="none"/>
          <w:tab w:val="left" w:pos="1134" w:leader="none"/>
        </w:tabs>
        <w:rPr>
          <w:rFonts w:hint="eastAsia" w:ascii="Times New Roman" w:hAnsi="Times New Roman" w:eastAsia="宋体" w:cs="宋体"/>
          <w:sz w:val="24"/>
          <w:szCs w:val="21"/>
          <w:highlight w:val="none"/>
          <w:u w:val="single"/>
        </w:rPr>
      </w:pPr>
      <w:r>
        <w:rPr>
          <w:rFonts w:hint="eastAsia" w:ascii="Times New Roman" w:hAnsi="Times New Roman" w:eastAsia="宋体" w:cs="宋体"/>
          <w:sz w:val="24"/>
          <w:highlight w:val="none"/>
        </w:rPr>
        <w:t xml:space="preserve">5.工程内容：</w:t>
      </w:r>
      <w:r>
        <w:rPr>
          <w:rFonts w:hint="eastAsia" w:ascii="Times New Roman" w:hAnsi="Times New Roman" w:eastAsia="宋体" w:cs="宋体"/>
          <w:sz w:val="24"/>
          <w:highlight w:val="none"/>
          <w:u w:val="single"/>
          <w:lang w:eastAsia="zh-CN"/>
        </w:rPr>
        <w:t xml:space="preserve">黄岗岭南蒋村人居环境提升工程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highlight w:val="none"/>
          <w:u w:val="single"/>
          <w:lang w:eastAsia="zh-CN"/>
        </w:rPr>
        <w:t xml:space="preserve">具体为工程量清单范围内的所有工程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szCs w:val="21"/>
          <w:highlight w:val="none"/>
          <w:u w:val="single"/>
        </w:rPr>
      </w:r>
      <w:r/>
    </w:p>
    <w:p>
      <w:pPr>
        <w:pStyle w:val="811"/>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6.工程承包范围：</w:t>
      </w:r>
      <w:r>
        <w:rPr>
          <w:rFonts w:hint="eastAsia" w:ascii="Times New Roman" w:hAnsi="Times New Roman" w:eastAsia="宋体" w:cs="宋体"/>
          <w:sz w:val="24"/>
          <w:highlight w:val="none"/>
          <w:u w:val="single"/>
          <w:lang w:eastAsia="zh-CN"/>
        </w:rPr>
        <w:t xml:space="preserve">工程量清单范围内的所有工程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highlight w:val="none"/>
          <w:u w:val="singl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二、合同工期</w:t>
      </w:r>
      <w:r>
        <w:rPr>
          <w:rFonts w:hint="eastAsia" w:ascii="Times New Roman" w:hAnsi="Times New Roman" w:eastAsia="宋体" w:cs="宋体"/>
          <w:b/>
          <w:bCs/>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计划开工日期：</w:t>
      </w:r>
      <w:r>
        <w:rPr>
          <w:rFonts w:hint="eastAsia" w:ascii="Times New Roman" w:hAnsi="Times New Roman" w:eastAsia="宋体" w:cs="宋体"/>
          <w:sz w:val="24"/>
          <w:highlight w:val="none"/>
          <w:u w:val="single"/>
        </w:rPr>
        <w:t xml:space="preserve">     年   月   日 </w:t>
      </w:r>
      <w:r>
        <w:rPr>
          <w:rFonts w:hint="eastAsia" w:ascii="Times New Roman" w:hAnsi="Times New Roman" w:eastAsia="宋体" w:cs="宋体"/>
          <w:sz w:val="24"/>
          <w:highlight w:val="none"/>
        </w:rPr>
        <w:t xml:space="preserve">  </w:t>
      </w:r>
      <w:r>
        <w:rPr>
          <w:rFonts w:hint="eastAsia" w:ascii="Times New Roman" w:hAnsi="Times New Roman" w:eastAsia="宋体" w:cs="宋体"/>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合同工期天数：</w:t>
      </w:r>
      <w:r>
        <w:rPr>
          <w:rFonts w:hint="eastAsia" w:ascii="宋体" w:hAnsi="宋体" w:eastAsia="宋体" w:cs="Times New Roman"/>
          <w:sz w:val="24"/>
          <w:highlight w:val="none"/>
          <w:u w:val="single"/>
          <w:lang w:val="en-US" w:eastAsia="zh-CN"/>
        </w:rPr>
        <w:t xml:space="preserve">     日历天</w:t>
      </w:r>
      <w:r>
        <w:rPr>
          <w:rFonts w:hint="eastAsia" w:ascii="宋体" w:hAnsi="宋体" w:eastAsia="宋体" w:cs="Times New Roman"/>
          <w:sz w:val="24"/>
          <w:highlight w:val="none"/>
          <w:u w:val="single"/>
        </w:rPr>
        <w:t xml:space="preserve">。</w:t>
      </w:r>
      <w:r>
        <w:rPr>
          <w:rFonts w:ascii="宋体" w:hAnsi="宋体" w:eastAsia="宋体" w:cs="Times New Roman"/>
          <w:sz w:val="24"/>
          <w:highlight w:val="non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三、质量标准：</w:t>
      </w:r>
      <w:r>
        <w:rPr>
          <w:rFonts w:hint="eastAsia" w:ascii="Times New Roman" w:hAnsi="Times New Roman" w:eastAsia="宋体" w:cs="宋体"/>
          <w:b/>
          <w:bCs/>
          <w:sz w:val="24"/>
          <w:highlight w:val="none"/>
        </w:rPr>
      </w:r>
      <w:r/>
    </w:p>
    <w:p>
      <w:pPr>
        <w:pStyle w:val="909"/>
        <w:contextualSpacing/>
        <w:ind w:firstLine="480"/>
        <w:jc w:val="left"/>
        <w:spacing w:line="360" w:lineRule="auto"/>
        <w:rPr>
          <w:rFonts w:eastAsia="宋体" w:cs="Times New Roman"/>
          <w:sz w:val="24"/>
          <w:highlight w:val="none"/>
        </w:rPr>
      </w:pPr>
      <w:r>
        <w:rPr>
          <w:rFonts w:hint="eastAsia" w:ascii="Times New Roman" w:hAnsi="Times New Roman" w:eastAsia="宋体" w:cs="Times New Roman"/>
          <w:sz w:val="24"/>
          <w:highlight w:val="none"/>
        </w:rPr>
        <w:t xml:space="preserve">按国家相关验收标准，合格。</w:t>
      </w:r>
      <w:r>
        <w:rPr>
          <w:rFonts w:eastAsia="宋体" w:cs="Times New Roman"/>
          <w:sz w:val="24"/>
          <w:highlight w:val="none"/>
        </w:rPr>
      </w:r>
      <w:r/>
    </w:p>
    <w:p>
      <w:pPr>
        <w:pStyle w:val="811"/>
        <w:ind w:firstLine="482"/>
        <w:spacing w:line="360" w:lineRule="auto"/>
        <w:rPr>
          <w:rFonts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四、签约合同价与合同价格形式</w:t>
      </w:r>
      <w:r>
        <w:rPr>
          <w:rFonts w:ascii="Times New Roman" w:hAnsi="Times New Roman" w:eastAsia="宋体" w:cs="宋体"/>
          <w:b/>
          <w:bCs/>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1.签约合同价为：</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人民币</w:t>
      </w:r>
      <w:r>
        <w:rPr>
          <w:rFonts w:hint="eastAsia" w:ascii="宋体" w:hAnsi="宋体" w:eastAsia="宋体" w:cs="Times New Roman"/>
          <w:sz w:val="24"/>
          <w:highlight w:val="none"/>
          <w:u w:val="single"/>
        </w:rPr>
        <w:t xml:space="preserve">         </w:t>
      </w:r>
      <w:r>
        <w:rPr>
          <w:rFonts w:hint="eastAsia" w:ascii="Times New Roman" w:hAnsi="Times New Roman" w:eastAsia="宋体" w:cs="宋体"/>
          <w:sz w:val="24"/>
          <w:highlight w:val="none"/>
          <w:u w:val="single"/>
        </w:rPr>
        <w:t xml:space="preserve">元（大写：</w:t>
      </w:r>
      <w:r>
        <w:rPr>
          <w:rFonts w:hint="eastAsia" w:ascii="宋体" w:hAnsi="宋体" w:eastAsia="宋体" w:cs="Times New Roman"/>
          <w:sz w:val="24"/>
          <w:highlight w:val="none"/>
          <w:u w:val="single"/>
        </w:rPr>
        <w:t xml:space="preserve">            </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其中：</w:t>
      </w:r>
      <w:r>
        <w:rPr>
          <w:rFonts w:hint="eastAsia" w:ascii="Times New Roman" w:hAnsi="Times New Roman" w:eastAsia="宋体" w:cs="宋体"/>
          <w:sz w:val="24"/>
          <w:highlight w:val="none"/>
        </w:rPr>
      </w:r>
      <w:r/>
    </w:p>
    <w:p>
      <w:pPr>
        <w:pStyle w:val="811"/>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(1)暂列金额：</w:t>
      </w:r>
      <w:r>
        <w:rPr>
          <w:rFonts w:ascii="宋体" w:hAnsi="宋体" w:eastAsia="宋体" w:cs="Times New Roman"/>
          <w:sz w:val="24"/>
          <w:highlight w:val="none"/>
        </w:rPr>
      </w:r>
      <w:r/>
    </w:p>
    <w:p>
      <w:pPr>
        <w:pStyle w:val="869"/>
        <w:tabs>
          <w:tab w:val="right" w:pos="8937" w:leader="dot"/>
        </w:tabs>
        <w:rPr>
          <w:rFonts w:hint="eastAsia" w:ascii="Times New Roman" w:hAnsi="Times New Roman" w:eastAsia="宋体" w:cs="宋体"/>
          <w:sz w:val="24"/>
          <w:highlight w:val="none"/>
        </w:rPr>
      </w:pPr>
      <w:r>
        <w:rPr>
          <w:rFonts w:ascii="宋体" w:hAnsi="宋体" w:eastAsia="宋体" w:cs="Times New Roman"/>
          <w:sz w:val="24"/>
          <w:highlight w:val="none"/>
        </w:rPr>
        <w:t xml:space="preserve">人民币</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大写）</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元)；</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2.合同价格形式：</w:t>
      </w:r>
      <w:r>
        <w:rPr>
          <w:rFonts w:hint="eastAsia" w:ascii="宋体" w:hAnsi="宋体" w:eastAsia="宋体" w:cs="宋体"/>
          <w:sz w:val="24"/>
          <w:highlight w:val="none"/>
          <w:u w:val="single"/>
        </w:rPr>
        <w:t xml:space="preserve">固定单价形式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五、项目经理</w:t>
      </w:r>
      <w:r>
        <w:rPr>
          <w:rFonts w:hint="eastAsia" w:ascii="Times New Roman" w:hAnsi="Times New Roman" w:eastAsia="宋体" w:cs="宋体"/>
          <w:b/>
          <w:bCs/>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承包人项目经理：</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六、组成合同的文件</w:t>
      </w:r>
      <w:r>
        <w:rPr>
          <w:rFonts w:hint="eastAsia" w:ascii="Times New Roman" w:hAnsi="Times New Roman" w:eastAsia="宋体" w:cs="宋体"/>
          <w:b/>
          <w:bCs/>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组成本合同的文件包括</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（1）中标通知书；</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（2）投标函及其附录； </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（3）专用合同条款及其附件；</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（4）通用合同条款；</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（5）技术标准和要求；</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（6）图纸；</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（7）已标价工程量清单或预算书；</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（8）其他合同文件。</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在合同订立及履行过程中形成的与合同有关的文件均构成合同文件组成部分。</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Times New Roman" w:hAnsi="Times New Roman" w:eastAsia="宋体" w:cs="宋体"/>
          <w:sz w:val="24"/>
          <w:highlight w:val="none"/>
        </w:rPr>
      </w:r>
      <w:r/>
    </w:p>
    <w:p>
      <w:pPr>
        <w:pStyle w:val="811"/>
        <w:numPr>
          <w:ilvl w:val="0"/>
          <w:numId w:val="21"/>
        </w:numPr>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承诺</w:t>
      </w:r>
      <w:r>
        <w:rPr>
          <w:rFonts w:hint="eastAsia" w:ascii="Times New Roman" w:hAnsi="Times New Roman" w:eastAsia="宋体" w:cs="宋体"/>
          <w:b/>
          <w:bCs/>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1.发包人承诺按照法律规定履行项目审批手续、筹集工程建设资金并按照合同约定的期限和方式支付合同价款。</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3.发包人和承包人双方理解并承诺不再就同一工程另行签订与合同实质性内容相背离的协议。</w:t>
      </w:r>
      <w:r>
        <w:rPr>
          <w:rFonts w:hint="eastAsia" w:ascii="Times New Roman" w:hAnsi="Times New Roman" w:eastAsia="宋体" w:cs="宋体"/>
          <w:sz w:val="24"/>
          <w:highlight w:val="non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八、词语含义</w:t>
      </w:r>
      <w:r>
        <w:rPr>
          <w:rFonts w:hint="eastAsia" w:ascii="Times New Roman" w:hAnsi="Times New Roman" w:eastAsia="宋体" w:cs="宋体"/>
          <w:b/>
          <w:bCs/>
          <w:sz w:val="24"/>
          <w:highlight w:val="none"/>
        </w:rPr>
      </w:r>
      <w:r/>
    </w:p>
    <w:p>
      <w:pPr>
        <w:pStyle w:val="811"/>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本协议书中词语含义与第二部分通用合同条款中赋予的含义相同。</w:t>
      </w:r>
      <w:r>
        <w:rPr>
          <w:rFonts w:ascii="Times New Roman" w:hAnsi="Times New Roman" w:eastAsia="宋体" w:cs="Times New Roman"/>
          <w:bCs/>
          <w:sz w:val="24"/>
          <w:highlight w:val="non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九、签订时间</w:t>
      </w:r>
      <w:r>
        <w:rPr>
          <w:rFonts w:hint="eastAsia" w:ascii="Times New Roman" w:hAnsi="Times New Roman" w:eastAsia="宋体" w:cs="宋体"/>
          <w:b/>
          <w:bCs/>
          <w:sz w:val="24"/>
          <w:highlight w:val="none"/>
        </w:rPr>
      </w:r>
      <w:r/>
    </w:p>
    <w:p>
      <w:pPr>
        <w:pStyle w:val="811"/>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本合同于签订</w:t>
      </w:r>
      <w:r>
        <w:rPr>
          <w:rFonts w:hint="eastAsia" w:ascii="Times New Roman" w:hAnsi="Times New Roman" w:eastAsia="宋体" w:cs="Times New Roman"/>
          <w:bCs/>
          <w:sz w:val="24"/>
          <w:highlight w:val="none"/>
          <w:u w:val="single"/>
          <w:lang w:val="en-US" w:eastAsia="zh-CN"/>
        </w:rPr>
        <w:t xml:space="preserve">    </w:t>
      </w:r>
      <w:r>
        <w:rPr>
          <w:rFonts w:hint="eastAsia" w:ascii="Times New Roman" w:hAnsi="Times New Roman" w:eastAsia="宋体" w:cs="Times New Roman"/>
          <w:bCs/>
          <w:sz w:val="24"/>
          <w:highlight w:val="none"/>
          <w:u w:val="single"/>
        </w:rPr>
        <w:t xml:space="preserve">年</w:t>
      </w:r>
      <w:r>
        <w:rPr>
          <w:rFonts w:hint="eastAsia" w:ascii="Times New Roman" w:hAnsi="Times New Roman" w:eastAsia="宋体" w:cs="Times New Roman"/>
          <w:bCs/>
          <w:sz w:val="24"/>
          <w:highlight w:val="none"/>
          <w:u w:val="single"/>
          <w:lang w:val="en-US" w:eastAsia="zh-CN"/>
        </w:rPr>
        <w:t xml:space="preserve">    </w:t>
      </w:r>
      <w:r>
        <w:rPr>
          <w:rFonts w:hint="eastAsia" w:ascii="Times New Roman" w:hAnsi="Times New Roman" w:eastAsia="宋体" w:cs="Times New Roman"/>
          <w:bCs/>
          <w:sz w:val="24"/>
          <w:highlight w:val="none"/>
          <w:u w:val="single"/>
        </w:rPr>
        <w:t xml:space="preserve">月</w:t>
      </w:r>
      <w:r>
        <w:rPr>
          <w:rFonts w:hint="eastAsia" w:ascii="Times New Roman" w:hAnsi="Times New Roman" w:eastAsia="宋体" w:cs="Times New Roman"/>
          <w:bCs/>
          <w:sz w:val="24"/>
          <w:highlight w:val="none"/>
          <w:u w:val="single"/>
          <w:lang w:val="en-US" w:eastAsia="zh-CN"/>
        </w:rPr>
        <w:t xml:space="preserve">   </w:t>
      </w:r>
      <w:r>
        <w:rPr>
          <w:rFonts w:hint="eastAsia" w:ascii="Times New Roman" w:hAnsi="Times New Roman" w:eastAsia="宋体" w:cs="Times New Roman"/>
          <w:bCs/>
          <w:sz w:val="24"/>
          <w:highlight w:val="none"/>
          <w:u w:val="single"/>
        </w:rPr>
        <w:t xml:space="preserve">日</w:t>
      </w:r>
      <w:r>
        <w:rPr>
          <w:rFonts w:hint="eastAsia" w:ascii="Times New Roman" w:hAnsi="Times New Roman" w:eastAsia="宋体" w:cs="Times New Roman"/>
          <w:bCs/>
          <w:sz w:val="24"/>
          <w:highlight w:val="none"/>
        </w:rPr>
        <w:t xml:space="preserve">。</w:t>
      </w:r>
      <w:r>
        <w:rPr>
          <w:rFonts w:ascii="Times New Roman" w:hAnsi="Times New Roman" w:eastAsia="宋体" w:cs="Times New Roman"/>
          <w:bCs/>
          <w:sz w:val="24"/>
          <w:highlight w:val="non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十、签订地点</w:t>
      </w:r>
      <w:r>
        <w:rPr>
          <w:rFonts w:hint="eastAsia" w:ascii="Times New Roman" w:hAnsi="Times New Roman" w:eastAsia="宋体" w:cs="宋体"/>
          <w:b/>
          <w:bCs/>
          <w:sz w:val="24"/>
          <w:highlight w:val="none"/>
        </w:rPr>
      </w:r>
      <w:r/>
    </w:p>
    <w:p>
      <w:pPr>
        <w:pStyle w:val="811"/>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本合同在签订</w:t>
      </w:r>
      <w:r>
        <w:rPr>
          <w:rFonts w:hint="eastAsia" w:ascii="Times New Roman" w:hAnsi="Times New Roman" w:eastAsia="宋体" w:cs="Times New Roman"/>
          <w:bCs/>
          <w:sz w:val="24"/>
          <w:highlight w:val="none"/>
          <w:u w:val="single"/>
          <w:lang w:val="en-US" w:eastAsia="zh-CN"/>
        </w:rPr>
        <w:t xml:space="preserve"> </w:t>
      </w:r>
      <w:r>
        <w:rPr>
          <w:rFonts w:hint="eastAsia" w:ascii="Times New Roman" w:hAnsi="Times New Roman" w:eastAsia="宋体" w:cs="Times New Roman"/>
          <w:bCs/>
          <w:sz w:val="24"/>
          <w:highlight w:val="none"/>
          <w:u w:val="single"/>
        </w:rPr>
        <w:t xml:space="preserve">     </w:t>
      </w:r>
      <w:r>
        <w:rPr>
          <w:rFonts w:hint="eastAsia" w:ascii="Times New Roman" w:hAnsi="Times New Roman" w:eastAsia="宋体" w:cs="Times New Roman"/>
          <w:bCs/>
          <w:sz w:val="24"/>
          <w:highlight w:val="none"/>
          <w:u w:val="single"/>
          <w:lang w:val="en-US" w:eastAsia="zh-CN"/>
        </w:rPr>
        <w:t xml:space="preserve"> </w:t>
      </w:r>
      <w:r>
        <w:rPr>
          <w:rFonts w:hint="eastAsia" w:ascii="Times New Roman" w:hAnsi="Times New Roman" w:eastAsia="宋体" w:cs="Times New Roman"/>
          <w:bCs/>
          <w:sz w:val="24"/>
          <w:highlight w:val="none"/>
        </w:rPr>
        <w:t xml:space="preserve">。</w:t>
      </w:r>
      <w:r>
        <w:rPr>
          <w:rFonts w:ascii="Times New Roman" w:hAnsi="Times New Roman" w:eastAsia="宋体" w:cs="Times New Roman"/>
          <w:bCs/>
          <w:sz w:val="24"/>
          <w:highlight w:val="non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十一、补充协议</w:t>
      </w:r>
      <w:r>
        <w:rPr>
          <w:rFonts w:hint="eastAsia" w:ascii="Times New Roman" w:hAnsi="Times New Roman" w:eastAsia="宋体" w:cs="宋体"/>
          <w:b/>
          <w:bCs/>
          <w:sz w:val="24"/>
          <w:highlight w:val="none"/>
        </w:rPr>
      </w:r>
      <w:r/>
    </w:p>
    <w:p>
      <w:pPr>
        <w:pStyle w:val="811"/>
        <w:ind w:firstLine="480"/>
        <w:spacing w:line="360" w:lineRule="auto"/>
        <w:rPr>
          <w:rFonts w:ascii="Times New Roman" w:hAnsi="Times New Roman" w:eastAsia="宋体" w:cs="Times New Roman"/>
          <w:b/>
          <w:bCs/>
          <w:sz w:val="24"/>
          <w:highlight w:val="none"/>
        </w:rPr>
      </w:pPr>
      <w:r>
        <w:rPr>
          <w:rFonts w:hint="eastAsia" w:ascii="Times New Roman" w:hAnsi="Times New Roman" w:eastAsia="宋体" w:cs="Times New Roman"/>
          <w:bCs/>
          <w:sz w:val="24"/>
          <w:highlight w:val="none"/>
        </w:rPr>
        <w:t xml:space="preserve">合同未尽事宜，合同当事人另行签订补充协议，补充协议是合同的组成部分。</w:t>
      </w:r>
      <w:r>
        <w:rPr>
          <w:rFonts w:ascii="Times New Roman" w:hAnsi="Times New Roman" w:eastAsia="宋体" w:cs="Times New Roman"/>
          <w:b/>
          <w:bCs/>
          <w:sz w:val="24"/>
          <w:highlight w:val="non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十二、合同生效</w:t>
      </w:r>
      <w:r>
        <w:rPr>
          <w:rFonts w:hint="eastAsia" w:ascii="Times New Roman" w:hAnsi="Times New Roman" w:eastAsia="宋体" w:cs="宋体"/>
          <w:b/>
          <w:bCs/>
          <w:sz w:val="24"/>
          <w:highlight w:val="none"/>
        </w:rPr>
      </w:r>
      <w:r/>
    </w:p>
    <w:p>
      <w:pPr>
        <w:pStyle w:val="811"/>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本合同自</w:t>
      </w:r>
      <w:r>
        <w:rPr>
          <w:rFonts w:hint="eastAsia" w:ascii="Times New Roman" w:hAnsi="Times New Roman" w:eastAsia="宋体" w:cs="Times New Roman"/>
          <w:bCs/>
          <w:sz w:val="24"/>
          <w:highlight w:val="none"/>
          <w:u w:val="single"/>
        </w:rPr>
        <w:t xml:space="preserve">  </w:t>
      </w:r>
      <w:r>
        <w:rPr>
          <w:rFonts w:hint="eastAsia" w:ascii="Times New Roman" w:hAnsi="Times New Roman" w:eastAsia="宋体" w:cs="Times New Roman"/>
          <w:sz w:val="24"/>
          <w:highlight w:val="none"/>
          <w:u w:val="single"/>
        </w:rPr>
        <w:t xml:space="preserve">双方签字盖章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bCs/>
          <w:sz w:val="24"/>
          <w:highlight w:val="none"/>
        </w:rPr>
        <w:t xml:space="preserve">生效。</w:t>
      </w:r>
      <w:r>
        <w:rPr>
          <w:rFonts w:ascii="Times New Roman" w:hAnsi="Times New Roman" w:eastAsia="宋体" w:cs="Times New Roman"/>
          <w:bCs/>
          <w:sz w:val="24"/>
          <w:highlight w:val="none"/>
        </w:rPr>
      </w:r>
      <w:r/>
    </w:p>
    <w:p>
      <w:pPr>
        <w:pStyle w:val="811"/>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十三、合同份数</w:t>
      </w:r>
      <w:r>
        <w:rPr>
          <w:rFonts w:hint="eastAsia" w:ascii="Times New Roman" w:hAnsi="Times New Roman" w:eastAsia="宋体" w:cs="宋体"/>
          <w:b/>
          <w:bCs/>
          <w:sz w:val="24"/>
          <w:highlight w:val="none"/>
        </w:rPr>
      </w:r>
      <w:r/>
    </w:p>
    <w:p>
      <w:pPr>
        <w:pStyle w:val="811"/>
        <w:ind w:firstLine="480"/>
        <w:spacing w:line="360" w:lineRule="auto"/>
        <w:rPr>
          <w:rFonts w:ascii="Times New Roman" w:hAnsi="Times New Roman" w:eastAsia="宋体" w:cs="Times New Roman"/>
          <w:bCs/>
          <w:sz w:val="24"/>
          <w:szCs w:val="30"/>
          <w:highlight w:val="none"/>
        </w:rPr>
      </w:pPr>
      <w:r>
        <w:rPr>
          <w:rFonts w:ascii="Times New Roman" w:hAnsi="Times New Roman" w:eastAsia="宋体" w:cs="Times New Roman"/>
          <w:bCs/>
          <w:sz w:val="24"/>
          <w:highlight w:val="none"/>
        </w:rPr>
        <w:t xml:space="preserve">本合同一式</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rPr>
        <w:t xml:space="preserve">陆 </w:t>
      </w:r>
      <w:r>
        <w:rPr>
          <w:rFonts w:ascii="Times New Roman" w:hAnsi="Times New Roman" w:eastAsia="宋体" w:cs="Times New Roman"/>
          <w:bCs/>
          <w:sz w:val="24"/>
          <w:highlight w:val="none"/>
        </w:rPr>
        <w:t xml:space="preserve">份，均具有同等法律效力，发包人执</w:t>
      </w:r>
      <w:r>
        <w:rPr>
          <w:rFonts w:hint="eastAsia" w:ascii="Times New Roman" w:hAnsi="Times New Roman" w:eastAsia="宋体" w:cs="Times New Roman"/>
          <w:bCs/>
          <w:sz w:val="24"/>
          <w:highlight w:val="none"/>
          <w:u w:val="single"/>
        </w:rPr>
        <w:t xml:space="preserve"> 肆 </w:t>
      </w:r>
      <w:r>
        <w:rPr>
          <w:rFonts w:ascii="Times New Roman" w:hAnsi="Times New Roman" w:eastAsia="宋体" w:cs="Times New Roman"/>
          <w:bCs/>
          <w:sz w:val="24"/>
          <w:highlight w:val="none"/>
        </w:rPr>
        <w:t xml:space="preserve">份，承包人执</w:t>
      </w:r>
      <w:r>
        <w:rPr>
          <w:rFonts w:hint="eastAsia" w:ascii="Times New Roman" w:hAnsi="Times New Roman" w:eastAsia="宋体" w:cs="Times New Roman"/>
          <w:bCs/>
          <w:sz w:val="24"/>
          <w:highlight w:val="none"/>
          <w:u w:val="single"/>
        </w:rPr>
        <w:t xml:space="preserve"> 贰 </w:t>
      </w:r>
      <w:r>
        <w:rPr>
          <w:rFonts w:ascii="Times New Roman" w:hAnsi="Times New Roman" w:eastAsia="宋体" w:cs="Times New Roman"/>
          <w:bCs/>
          <w:sz w:val="24"/>
          <w:highlight w:val="none"/>
        </w:rPr>
        <w:t xml:space="preserve">份。</w:t>
      </w:r>
      <w:r>
        <w:rPr>
          <w:rFonts w:ascii="Times New Roman" w:hAnsi="Times New Roman" w:eastAsia="宋体" w:cs="Times New Roman"/>
          <w:bCs/>
          <w:sz w:val="24"/>
          <w:szCs w:val="30"/>
          <w:highlight w:val="non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0"/>
        <w:gridCol w:w="4500"/>
      </w:tblGrid>
      <w:tr>
        <w:trPr>
          <w:trHeight w:val="744"/>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发包人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承包人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r>
      <w:tr>
        <w:trPr>
          <w:trHeight w:val="58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r>
      <w:tr>
        <w:trPr>
          <w:trHeight w:val="53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r>
      <w:tr>
        <w:trPr>
          <w:trHeight w:val="609"/>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r>
      <w:tr>
        <w:trPr>
          <w:trHeight w:val="633"/>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r>
      <w:tr>
        <w:trPr>
          <w:trHeight w:val="646"/>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r>
      <w:tr>
        <w:trPr>
          <w:trHeight w:val="560"/>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r>
      <w:tr>
        <w:trPr>
          <w:trHeight w:val="522"/>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r>
      <w:tr>
        <w:trPr>
          <w:trHeight w:val="597"/>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r>
    </w:tbl>
    <w:p>
      <w:pPr>
        <w:pStyle w:val="811"/>
        <w:ind w:firstLine="482"/>
        <w:jc w:val="center"/>
        <w:keepLines/>
        <w:keepNext/>
        <w:spacing w:before="0" w:after="0" w:line="360" w:lineRule="auto"/>
        <w:widowControl w:val="off"/>
        <w:rPr>
          <w:rFonts w:hint="eastAsia" w:ascii="Times New Roman" w:hAnsi="Times New Roman" w:eastAsia="宋体" w:cs="宋体"/>
          <w:b/>
          <w:bCs/>
          <w:sz w:val="24"/>
          <w:szCs w:val="28"/>
          <w:highlight w:val="none"/>
          <w:u w:val="none"/>
          <w:lang w:val="en-US" w:eastAsia="zh-CN" w:bidi="ar-SA"/>
        </w:rPr>
        <w:outlineLvl w:val="2"/>
      </w:pPr>
      <w:r>
        <w:rPr>
          <w:rFonts w:hint="eastAsia" w:ascii="Times New Roman" w:hAnsi="Times New Roman" w:eastAsia="宋体" w:cs="宋体"/>
          <w:b/>
          <w:bCs/>
          <w:sz w:val="24"/>
          <w:szCs w:val="28"/>
          <w:highlight w:val="none"/>
          <w:u w:val="none"/>
          <w:lang w:val="en-US" w:eastAsia="zh-CN" w:bidi="ar-SA"/>
        </w:rPr>
        <w:br w:type="page" w:clear="all"/>
      </w:r>
      <w:r>
        <w:rPr>
          <w:rFonts w:hint="eastAsia" w:ascii="Times New Roman" w:hAnsi="Times New Roman" w:eastAsia="宋体" w:cs="宋体"/>
          <w:b/>
          <w:bCs/>
          <w:sz w:val="24"/>
          <w:szCs w:val="28"/>
          <w:highlight w:val="none"/>
          <w:u w:val="none"/>
          <w:lang w:val="en-US" w:eastAsia="zh-CN" w:bidi="ar-SA"/>
        </w:rPr>
        <w:t xml:space="preserve">第二部分 通用合同条款</w:t>
      </w:r>
      <w:bookmarkStart w:id="674" w:name="_Toc337558727"/>
      <w:r>
        <w:rPr>
          <w:rFonts w:hint="eastAsia" w:ascii="Times New Roman" w:hAnsi="Times New Roman" w:eastAsia="宋体" w:cs="宋体"/>
          <w:b/>
          <w:bCs/>
          <w:sz w:val="24"/>
          <w:szCs w:val="28"/>
          <w:highlight w:val="none"/>
          <w:u w:val="none"/>
          <w:lang w:val="en-US" w:eastAsia="zh-CN" w:bidi="ar-SA"/>
        </w:rPr>
      </w:r>
      <w:r/>
    </w:p>
    <w:p>
      <w:pPr>
        <w:pStyle w:val="811"/>
        <w:ind w:firstLine="482"/>
        <w:jc w:val="center"/>
        <w:spacing w:line="360" w:lineRule="auto"/>
        <w:rPr>
          <w:rFonts w:hint="eastAsia" w:ascii="Times New Roman" w:hAnsi="Times New Roman" w:eastAsia="宋体" w:cs="宋体"/>
          <w:b/>
          <w:bCs/>
          <w:sz w:val="24"/>
          <w:szCs w:val="28"/>
          <w:highlight w:val="none"/>
        </w:rPr>
      </w:pPr>
      <w:r>
        <w:rPr>
          <w:rFonts w:hint="eastAsia" w:ascii="Times New Roman" w:hAnsi="Times New Roman" w:eastAsia="宋体" w:cs="宋体"/>
          <w:b/>
          <w:bCs/>
          <w:sz w:val="24"/>
          <w:szCs w:val="28"/>
          <w:highlight w:val="none"/>
        </w:rPr>
        <w:t xml:space="preserve">（略：《建设工程施工合同（示范文本）》）</w:t>
      </w:r>
      <w:r>
        <w:rPr>
          <w:rFonts w:hint="eastAsia" w:ascii="Times New Roman" w:hAnsi="Times New Roman" w:eastAsia="宋体" w:cs="宋体"/>
          <w:b/>
          <w:bCs/>
          <w:sz w:val="24"/>
          <w:szCs w:val="28"/>
          <w:highlight w:val="none"/>
        </w:rPr>
      </w:r>
      <w:r/>
    </w:p>
    <w:p>
      <w:pPr>
        <w:pStyle w:val="811"/>
        <w:ind w:firstLine="482"/>
        <w:jc w:val="center"/>
        <w:keepLines/>
        <w:keepNext/>
        <w:spacing w:before="0" w:after="0" w:line="360" w:lineRule="auto"/>
        <w:widowControl w:val="off"/>
        <w:rPr>
          <w:rFonts w:hint="eastAsia" w:ascii="Times New Roman" w:hAnsi="Times New Roman" w:eastAsia="宋体" w:cs="宋体"/>
          <w:b/>
          <w:bCs/>
          <w:sz w:val="24"/>
          <w:szCs w:val="28"/>
          <w:highlight w:val="none"/>
          <w:u w:val="none"/>
          <w:lang w:val="en-US" w:eastAsia="zh-CN" w:bidi="ar-SA"/>
        </w:rPr>
        <w:outlineLvl w:val="2"/>
      </w:pPr>
      <w:r/>
      <w:bookmarkEnd w:id="674"/>
      <w:r/>
      <w:bookmarkStart w:id="675" w:name="_Toc351203632"/>
      <w:r>
        <w:rPr>
          <w:rFonts w:hint="eastAsia" w:ascii="Times New Roman" w:hAnsi="Times New Roman" w:eastAsia="宋体" w:cs="宋体"/>
          <w:b/>
          <w:bCs/>
          <w:sz w:val="24"/>
          <w:szCs w:val="28"/>
          <w:highlight w:val="none"/>
          <w:u w:val="none"/>
          <w:lang w:val="en-US" w:eastAsia="zh-CN" w:bidi="ar-SA"/>
        </w:rPr>
        <w:t xml:space="preserve">第三部分 专用合同条款</w:t>
      </w:r>
      <w:bookmarkEnd w:id="675"/>
      <w:r>
        <w:rPr>
          <w:rFonts w:hint="eastAsia" w:ascii="Times New Roman" w:hAnsi="Times New Roman" w:eastAsia="宋体" w:cs="宋体"/>
          <w:b/>
          <w:bCs/>
          <w:sz w:val="24"/>
          <w:szCs w:val="28"/>
          <w:highlight w:val="none"/>
          <w:u w:val="none"/>
          <w:lang w:val="en-US" w:eastAsia="zh-CN" w:bidi="ar-SA"/>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一、词语定义及合同文件</w:t>
      </w:r>
      <w:r>
        <w:rPr>
          <w:rFonts w:hint="eastAsia" w:ascii="Times New Roman" w:hAnsi="Times New Roman" w:eastAsia="宋体" w:cs="宋体"/>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1、合同文件及解释顺序</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合同文件组成及解释顺序如下：</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（1）本合同协议书</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（2）中标通知书</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（3）本合同专用条款</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（4）本合同通用条款</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（5）响应文件（含工程量清单报价）</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（6）标准、规范及有关技术文件</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（7）图纸</w:t>
      </w:r>
      <w:r>
        <w:rPr>
          <w:rFonts w:hint="eastAsia" w:ascii="宋体" w:hAnsi="宋体" w:eastAsia="宋体" w:cs="Times New Roman"/>
          <w:sz w:val="24"/>
          <w:highlight w:val="none"/>
          <w:lang w:eastAsia="zh-CN"/>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（8）采购文件、工程量清单及与采购文件澄清有关的文件</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在工程实施过程中，双方有关工程的洽商、变更等书面协议或文件视为本合同的组成部分。上述文件应认为是互为补充和解释的，但如有模棱两可或互相矛盾之处，以上面所列顺序在前的为准。</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2、图纸</w:t>
      </w:r>
      <w:r>
        <w:rPr>
          <w:rFonts w:hint="eastAsia" w:ascii="宋体" w:hAnsi="宋体" w:eastAsia="宋体" w:cs="Times New Roman"/>
          <w:sz w:val="24"/>
          <w:highlight w:val="none"/>
          <w:lang w:eastAsia="zh-CN"/>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2.1发包人向承包人提供施工设计图肆份。根据需要承包人可自费复印更多的份数。</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在本合同工程竣工验收之前，承包人须按国家颁发的竣工验收相关规定及技术档案管理条例及总承包要求编制整理竣工资料和竣工图一式叁份（其中最少两份原件），移交给总承包单位汇总后统一移交给发包人。竣工图的整理、装订、移交等费用由承包人承担。</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发包人对图纸资料的保密要求：</w:t>
      </w:r>
      <w:r>
        <w:rPr>
          <w:rFonts w:hint="eastAsia" w:ascii="宋体" w:hAnsi="宋体" w:eastAsia="宋体" w:cs="Times New Roman"/>
          <w:sz w:val="24"/>
          <w:highlight w:val="none"/>
          <w:u w:val="single"/>
        </w:rPr>
        <w:t xml:space="preserve">除严格用于合同目的外，图纸、规范和其他文件未经发包人许可，承包人不得用于或转给第三方。如果由于合同的需要公开有关信息，对于其公开的必要性产生争执，则以发包人的决定为准</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二、双方一般权利和义务</w:t>
      </w:r>
      <w:r>
        <w:rPr>
          <w:rFonts w:hint="eastAsia" w:ascii="Times New Roman" w:hAnsi="Times New Roman" w:eastAsia="宋体" w:cs="宋体"/>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3、工程师</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3.1监理单位委派的工程师</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姓名：__________ 职务：__________           </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发包人委托的职权：___________</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需要取得发包人批准才能行使的职权：_____________</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3.2发包人派驻的工程师</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姓名：__________ 职务：__________职权：__________</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4、项目经理</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4.1项目经理</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w:t>
      </w:r>
      <w:r>
        <w:rPr>
          <w:rFonts w:hint="eastAsia" w:ascii="宋体" w:hAnsi="宋体" w:eastAsia="宋体" w:cs="Times New Roman"/>
          <w:b/>
          <w:sz w:val="24"/>
          <w:highlight w:val="none"/>
          <w:u w:val="single"/>
        </w:rPr>
        <w:t xml:space="preserve">         </w:t>
      </w:r>
      <w:r>
        <w:rPr>
          <w:rFonts w:hint="eastAsia" w:ascii="宋体" w:hAnsi="宋体" w:eastAsia="宋体" w:cs="Times New Roman"/>
          <w:b/>
          <w:sz w:val="24"/>
          <w:highlight w:val="none"/>
        </w:rPr>
        <w:t xml:space="preserve"> </w:t>
      </w:r>
      <w:r>
        <w:rPr>
          <w:rFonts w:hint="eastAsia" w:ascii="宋体" w:hAnsi="宋体" w:eastAsia="宋体" w:cs="Times New Roman"/>
          <w:sz w:val="24"/>
          <w:highlight w:val="none"/>
        </w:rPr>
        <w:t xml:space="preserve">职务：__________职权：__________</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4.2承包人投标书所列人员未经发包人同意不得擅自更换。如承包人无正当理由提出人员变更，则承包人必须直接向发包人下列金额支付违约金：</w:t>
      </w:r>
      <w:r>
        <w:rPr>
          <w:rFonts w:hint="eastAsia" w:ascii="宋体" w:hAnsi="宋体" w:eastAsia="宋体" w:cs="Times New Roman"/>
          <w:b/>
          <w:sz w:val="24"/>
          <w:highlight w:val="none"/>
        </w:rPr>
        <w:t xml:space="preserve">项目经理每人5万元作为违约金，其余每人1万元作为违约金。</w:t>
      </w:r>
      <w:r>
        <w:rPr>
          <w:rFonts w:hint="eastAsia" w:ascii="宋体" w:hAnsi="宋体" w:eastAsia="宋体" w:cs="Times New Roman"/>
          <w:sz w:val="24"/>
          <w:highlight w:val="none"/>
        </w:rPr>
        <w:t xml:space="preserve">在违约金递交以后，由发包人根据承包人所报更换人员进行审查，确定是否符合岗位要求，如不符合岗位要求的将要求其重新更换，同时按上述对应重新处罚。承包人保留终止合同的权利。</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承包人不得更换项目经理、技术负责人且必须承诺项目经理及技术负责人施工期间常驻现场（项目经理及技术负责人每周驻现场时间不得少于5天，每月不得少于22天，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5、发包人工作</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5.1发包人应按约定的时间和要求完成以下工作</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（1）施工场地具备施工条件的要求及完成的时间：</w:t>
      </w:r>
      <w:r>
        <w:rPr>
          <w:rFonts w:hint="eastAsia" w:ascii="宋体" w:hAnsi="宋体" w:eastAsia="宋体" w:cs="Times New Roman"/>
          <w:sz w:val="24"/>
          <w:highlight w:val="none"/>
          <w:u w:val="single"/>
        </w:rPr>
        <w:t xml:space="preserve">已具备施工条件</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（2）施工中所需的水、电由投标人自行解决，报价时综合考虑此因素，结算时不另行调整。</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（3）施工场地与公共道路的通道开通时间和要求：</w:t>
      </w:r>
      <w:r>
        <w:rPr>
          <w:rFonts w:hint="eastAsia" w:ascii="宋体" w:hAnsi="宋体" w:eastAsia="宋体" w:cs="Times New Roman"/>
          <w:sz w:val="24"/>
          <w:highlight w:val="none"/>
          <w:u w:val="single"/>
        </w:rPr>
        <w:t xml:space="preserve">已开通</w:t>
      </w:r>
      <w:r>
        <w:rPr>
          <w:rFonts w:hint="eastAsia" w:ascii="宋体" w:hAnsi="宋体" w:eastAsia="宋体" w:cs="Times New Roman"/>
          <w:sz w:val="24"/>
          <w:highlight w:val="none"/>
        </w:rPr>
        <w:t xml:space="preserve"> 。</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（4）工程地质和地下管线资料的提供时间：</w:t>
      </w:r>
      <w:r>
        <w:rPr>
          <w:rFonts w:hint="eastAsia" w:ascii="宋体" w:hAnsi="宋体" w:eastAsia="宋体" w:cs="Times New Roman"/>
          <w:sz w:val="24"/>
          <w:highlight w:val="none"/>
          <w:u w:val="single"/>
        </w:rPr>
        <w:t xml:space="preserve">开工前</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（5）由发包人办理的施工所需证件、批件的名称和完成时间：</w:t>
      </w:r>
      <w:r>
        <w:rPr>
          <w:rFonts w:hint="eastAsia" w:ascii="宋体" w:hAnsi="宋体" w:eastAsia="宋体" w:cs="Times New Roman"/>
          <w:sz w:val="24"/>
          <w:highlight w:val="none"/>
          <w:u w:val="single"/>
        </w:rPr>
        <w:t xml:space="preserve">开工前办理好施工许可证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（6）水准点与座标控制点交验要求：</w:t>
      </w:r>
      <w:r>
        <w:rPr>
          <w:rFonts w:hint="eastAsia" w:ascii="宋体" w:hAnsi="宋体" w:eastAsia="宋体" w:cs="Times New Roman"/>
          <w:sz w:val="24"/>
          <w:highlight w:val="none"/>
          <w:u w:val="single"/>
        </w:rPr>
        <w:t xml:space="preserve">由规划测量部门测定后现场交验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（7）图纸会审和设计交底时间：</w:t>
      </w:r>
      <w:r>
        <w:rPr>
          <w:rFonts w:hint="eastAsia" w:ascii="宋体" w:hAnsi="宋体" w:eastAsia="宋体" w:cs="Times New Roman"/>
          <w:sz w:val="24"/>
          <w:highlight w:val="none"/>
          <w:u w:val="single"/>
        </w:rPr>
        <w:t xml:space="preserve">开工前5天</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（8）协调处理施工场地周围地下管线和邻近建筑物、构筑物（含文物保护建筑）、古树名木的保护工作: </w:t>
      </w:r>
      <w:r>
        <w:rPr>
          <w:rFonts w:hint="eastAsia" w:ascii="宋体" w:hAnsi="宋体" w:eastAsia="宋体" w:cs="Times New Roman"/>
          <w:sz w:val="24"/>
          <w:highlight w:val="none"/>
          <w:u w:val="single"/>
        </w:rPr>
        <w:t xml:space="preserve">开工前由发包方以书面形式通知承包方，实际施工时发包方会同承包方负责做好保护工作</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5.2对施工质量、进度、安全进行监督，组织召开施工准备会、隐蔽工程验收、竣工验收，审核结算送审资料等。</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5.3发包人委托承包人办理的工作：</w:t>
      </w:r>
      <w:r>
        <w:rPr>
          <w:rFonts w:hint="eastAsia" w:ascii="宋体" w:hAnsi="宋体" w:eastAsia="宋体" w:cs="Times New Roman"/>
          <w:sz w:val="24"/>
          <w:highlight w:val="none"/>
          <w:u w:val="single"/>
        </w:rPr>
        <w:t xml:space="preserve">按现场具体施工情况，双方协商解决</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6、承包人工作</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6.1承包人应按约定时间和要求，完成以下工作：</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（1）应提供计划、报表的名称及完成时间：</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①每月25日以前应提供下月（21日—次月20日）进度计划、材料进场计划及用款计划。</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②施工过程中每月25日以前提供本月20日前已完且经监理工程师检验合格的工程量清单，并按规定格式编制月进度支付报表交监理工程师审查。</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③每月25日以前应提供本月工程计划（至本月20日止）执行情况报告，如进度滞后应提供所采取的赶工措施。</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（2）承担施工安全保卫工作及非夜间施工照明的责任和要求：</w:t>
      </w:r>
      <w:r>
        <w:rPr>
          <w:rFonts w:hint="eastAsia" w:ascii="宋体" w:hAnsi="宋体" w:eastAsia="宋体" w:cs="Times New Roman"/>
          <w:sz w:val="24"/>
          <w:highlight w:val="none"/>
          <w:u w:val="single"/>
        </w:rPr>
        <w:t xml:space="preserve">施工现场安全保卫工作及夜间施工照明由施工方负责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（3）向发包人提供的办公和生活房屋及设施的要求：</w:t>
      </w:r>
      <w:r>
        <w:rPr>
          <w:rFonts w:hint="eastAsia" w:ascii="宋体" w:hAnsi="宋体" w:eastAsia="宋体" w:cs="Times New Roman"/>
          <w:sz w:val="24"/>
          <w:highlight w:val="none"/>
          <w:u w:val="single"/>
        </w:rPr>
        <w:t xml:space="preserve">免费提供两间现场办公用房</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（4）需承包人办理的有关施工场地交通、环卫和施工噪音管理等手续：</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排污管理费：</w:t>
      </w:r>
      <w:r>
        <w:rPr>
          <w:rFonts w:hint="eastAsia" w:ascii="宋体" w:hAnsi="宋体" w:eastAsia="宋体" w:cs="Times New Roman"/>
          <w:sz w:val="24"/>
          <w:highlight w:val="none"/>
          <w:u w:val="single"/>
        </w:rPr>
        <w:t xml:space="preserve">承包人自行办理，费用由承包人负责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噪声管理费：</w:t>
      </w:r>
      <w:r>
        <w:rPr>
          <w:rFonts w:hint="eastAsia" w:ascii="宋体" w:hAnsi="宋体" w:eastAsia="宋体" w:cs="Times New Roman"/>
          <w:sz w:val="24"/>
          <w:highlight w:val="none"/>
          <w:u w:val="single"/>
        </w:rPr>
        <w:t xml:space="preserve">承包人自行办理夜间施工许可证，费用由承包人负责；施工噪声引起的纠纷由承包人自行解决</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垃圾管理费：</w:t>
      </w:r>
      <w:r>
        <w:rPr>
          <w:rFonts w:hint="eastAsia" w:ascii="宋体" w:hAnsi="宋体" w:eastAsia="宋体" w:cs="Times New Roman"/>
          <w:sz w:val="24"/>
          <w:highlight w:val="none"/>
          <w:u w:val="single"/>
        </w:rPr>
        <w:t xml:space="preserve">承包人自行办理垃圾弃置许可证，费用由承包人负责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道路占用费：</w:t>
      </w:r>
      <w:r>
        <w:rPr>
          <w:rFonts w:hint="eastAsia" w:ascii="宋体" w:hAnsi="宋体" w:eastAsia="宋体" w:cs="Times New Roman"/>
          <w:sz w:val="24"/>
          <w:highlight w:val="none"/>
          <w:u w:val="single"/>
        </w:rPr>
        <w:t xml:space="preserve">承包人办理占用手续，费用由承包人负责，管理由承包人负责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（5）已完工程成品保护的特殊要求及费用承担：</w:t>
      </w:r>
      <w:r>
        <w:rPr>
          <w:rFonts w:hint="eastAsia" w:ascii="宋体" w:hAnsi="宋体" w:eastAsia="宋体" w:cs="Times New Roman"/>
          <w:sz w:val="24"/>
          <w:highlight w:val="none"/>
          <w:u w:val="single"/>
        </w:rPr>
        <w:t xml:space="preserve">竣工验收前对其承包范围内的工程进行清洁工作，由承包人负责及承担相关费用</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三、施工组织设计和工期</w:t>
      </w:r>
      <w:r>
        <w:rPr>
          <w:rFonts w:hint="eastAsia" w:ascii="Times New Roman" w:hAnsi="Times New Roman" w:eastAsia="宋体" w:cs="宋体"/>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7、进度计划</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7.1承包人提供施工组织设计（施工方案）和进度计划的时间：</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7.1.1 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若承包人不能按时提交施工计划而造成发包人方面工作的延误，承包人应赔偿发包人因延误而造成的损失。若因承包人不能按时提交施工计划而造成承包人自己的延误，承包人自己承担相应的损失。</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7.1.3 承包人提交的施工计划应包括以下内容，监理工程师可以根据工程实际情况，书面要求承包人提供进一步的详细说明和其它内容。</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(1)进度计划；</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(2)主要技术方案；</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(3)劳动力安排和设备使用计划；</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(4)甲控乙购材料设备的使用计划；</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(5)发包人对承包人的付款计划；</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(6)发包人应配合的相关工作及要求。</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7.2现场施工方法</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7.2.1 承包人应对现场施工和施工方法的完备、稳定和安全负全部责任。</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rFonts w:ascii="宋体" w:hAnsi="宋体" w:eastAsia="宋体" w:cs="Times New Roman"/>
          <w:sz w:val="24"/>
          <w:highlight w:val="none"/>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四、质量与验收</w:t>
      </w:r>
      <w:r>
        <w:rPr>
          <w:rFonts w:hint="eastAsia" w:ascii="Times New Roman" w:hAnsi="Times New Roman" w:eastAsia="宋体" w:cs="宋体"/>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8、工程质量</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8．1质量保证体系：</w:t>
      </w:r>
      <w:r>
        <w:rPr>
          <w:rFonts w:hint="eastAsia" w:ascii="宋体" w:hAnsi="宋体" w:eastAsia="宋体" w:cs="Times New Roman"/>
          <w:sz w:val="24"/>
          <w:highlight w:val="none"/>
          <w:u w:val="single"/>
        </w:rPr>
        <w:t xml:space="preserve">承包人应按照合同规定，工程质量按国家相关验收标准，合格标准</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工程质量必须满足设计图纸、施工规范及发包人要求，并符合现行国家及行业验收标准。施工过程中遇有变更，必须经发包人履行变更审批手续后施工。</w:t>
      </w:r>
      <w:r>
        <w:rPr>
          <w:rFonts w:hint="eastAsia"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shd w:val="clear" w:color="auto" w:fill="ffffff"/>
        </w:rPr>
      </w:pPr>
      <w:r>
        <w:rPr>
          <w:rFonts w:hint="eastAsia" w:ascii="宋体" w:hAnsi="宋体" w:eastAsia="宋体" w:cs="Times New Roman"/>
          <w:sz w:val="24"/>
          <w:highlight w:val="none"/>
          <w:shd w:val="clear" w:color="auto" w:fill="ffffff"/>
        </w:rPr>
        <w:t xml:space="preserve">质量必须达到合格，凡因承包人责任，经验收达不到合格要求，必须返工到合格并承担因返工引起的一切经济损失。</w:t>
      </w:r>
      <w:r>
        <w:rPr>
          <w:rFonts w:hint="eastAsia" w:ascii="宋体" w:hAnsi="宋体" w:eastAsia="宋体" w:cs="Times New Roman"/>
          <w:sz w:val="24"/>
          <w:highlight w:val="none"/>
          <w:shd w:val="clear" w:color="auto" w:fill="ffffff"/>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shd w:val="clear" w:color="auto" w:fill="ffffff"/>
        </w:rPr>
        <w:t xml:space="preserve">项目经验收合格后方可交付使用，缺陷责任期两年。缺陷责任期内质量问题由承包人根据发包人要求无条件整改，承包人拒不整改的,发包人有权自行委托第三方施工单位进场施工，费用从合同价款里扣除。</w:t>
      </w:r>
      <w:r>
        <w:rPr>
          <w:rFonts w:hint="eastAsia"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承包人负责采购的材料，应严格按照发包人要求采购，提供产品合格证明,履行材料报验手续，对材料质量负责。承包人应该对各种材料、器材、设备按规范进行检查，拒绝不符合要求的材料、器材、设备用于工程。无论何种原因，出现不合格材料、器材、设备用于工程的情况，均由承包人承担。</w:t>
      </w:r>
      <w:r>
        <w:rPr>
          <w:rFonts w:hint="eastAsia"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施工完成后，承包人应会同监理人、发包人进行验收，对验收中提出的问题，承包人要限期解决。</w:t>
      </w:r>
      <w:r>
        <w:rPr>
          <w:rFonts w:hint="eastAsia"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无论监理工程师是否进行并通过了各项检验，均不解除承包人对自己承包的工程的质量所负责任。</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9、隐蔽工程和中间验收：</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9.1双方约定中间验收部位：</w:t>
      </w:r>
      <w:r>
        <w:rPr>
          <w:rFonts w:hint="eastAsia" w:ascii="宋体" w:hAnsi="宋体" w:eastAsia="宋体" w:cs="Times New Roman"/>
          <w:sz w:val="24"/>
          <w:highlight w:val="none"/>
          <w:u w:val="single"/>
        </w:rPr>
        <w:t xml:space="preserve">按国家施工质量验收规范的规定执行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10、工程试车</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10.5试车费用的承担：</w:t>
      </w:r>
      <w:r>
        <w:rPr>
          <w:rFonts w:hint="eastAsia" w:ascii="宋体" w:hAnsi="宋体" w:eastAsia="宋体" w:cs="Times New Roman"/>
          <w:sz w:val="24"/>
          <w:highlight w:val="none"/>
          <w:u w:val="single"/>
        </w:rPr>
        <w:t xml:space="preserve">由施工方负责</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11"/>
        <w:numPr>
          <w:ilvl w:val="0"/>
          <w:numId w:val="22"/>
        </w:numPr>
        <w:ind w:firstLine="482"/>
        <w:spacing w:line="360" w:lineRule="auto"/>
        <w:tabs>
          <w:tab w:val="left" w:pos="0" w:leader="none"/>
          <w:tab w:val="left" w:pos="993" w:leader="none"/>
          <w:tab w:val="left" w:pos="1134" w:leader="none"/>
        </w:tabs>
        <w:rPr>
          <w:rFonts w:hint="eastAsia" w:ascii="宋体" w:hAnsi="宋体" w:eastAsia="宋体" w:cs="Times New Roman"/>
          <w:b/>
          <w:sz w:val="24"/>
          <w:highlight w:val="none"/>
        </w:rPr>
      </w:pPr>
      <w:r>
        <w:rPr>
          <w:rFonts w:hint="eastAsia" w:ascii="Times New Roman" w:hAnsi="Times New Roman" w:eastAsia="宋体" w:cs="宋体"/>
          <w:b/>
          <w:sz w:val="24"/>
          <w:highlight w:val="none"/>
        </w:rPr>
        <w:t xml:space="preserve">安全、文明施工：</w:t>
      </w:r>
      <w:r>
        <w:rPr>
          <w:rFonts w:hint="eastAsia" w:ascii="Times New Roman" w:hAnsi="Times New Roman" w:eastAsia="宋体" w:cs="宋体"/>
          <w:b/>
          <w:sz w:val="24"/>
          <w:highlight w:val="none"/>
          <w:u w:val="single"/>
        </w:rPr>
        <w:t xml:space="preserve">由施工方负责</w:t>
      </w:r>
      <w:r>
        <w:rPr>
          <w:rFonts w:hint="eastAsia" w:ascii="Times New Roman" w:hAnsi="Times New Roman" w:eastAsia="宋体" w:cs="宋体"/>
          <w:b/>
          <w:sz w:val="24"/>
          <w:highlight w:val="none"/>
        </w:rPr>
        <w:t xml:space="preserve">。</w:t>
      </w:r>
      <w:r>
        <w:rPr>
          <w:rFonts w:hint="eastAsia" w:ascii="宋体" w:hAnsi="宋体" w:eastAsia="宋体" w:cs="Times New Roman"/>
          <w:b/>
          <w:sz w:val="24"/>
          <w:highlight w:val="none"/>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六、合同价款与支付</w:t>
      </w:r>
      <w:r>
        <w:rPr>
          <w:rFonts w:hint="eastAsia" w:ascii="Times New Roman" w:hAnsi="Times New Roman" w:eastAsia="宋体" w:cs="宋体"/>
          <w:b/>
          <w:sz w:val="24"/>
          <w:highlight w:val="none"/>
        </w:rPr>
      </w:r>
      <w:r/>
    </w:p>
    <w:p>
      <w:pPr>
        <w:pStyle w:val="811"/>
        <w:ind w:firstLine="482"/>
        <w:spacing w:line="360" w:lineRule="auto"/>
        <w:rPr>
          <w:rFonts w:ascii="宋体" w:hAnsi="宋体" w:eastAsia="宋体" w:cs="Times New Roman"/>
          <w:b/>
          <w:sz w:val="24"/>
          <w:highlight w:val="none"/>
        </w:rPr>
      </w:pPr>
      <w:r>
        <w:rPr>
          <w:rFonts w:hint="eastAsia" w:ascii="宋体" w:hAnsi="宋体" w:eastAsia="宋体" w:cs="Times New Roman"/>
          <w:b/>
          <w:sz w:val="24"/>
          <w:highlight w:val="none"/>
        </w:rPr>
        <w:t xml:space="preserve">11、本合同价款采用</w:t>
      </w:r>
      <w:r>
        <w:rPr>
          <w:rFonts w:hint="eastAsia" w:ascii="宋体" w:hAnsi="宋体" w:eastAsia="宋体" w:cs="Times New Roman"/>
          <w:b/>
          <w:sz w:val="24"/>
          <w:highlight w:val="none"/>
          <w:u w:val="single"/>
        </w:rPr>
        <w:t xml:space="preserve"> 固定单价 </w:t>
      </w:r>
      <w:r>
        <w:rPr>
          <w:rFonts w:hint="eastAsia" w:ascii="宋体" w:hAnsi="宋体" w:eastAsia="宋体" w:cs="Times New Roman"/>
          <w:b/>
          <w:sz w:val="24"/>
          <w:highlight w:val="none"/>
        </w:rPr>
        <w:t xml:space="preserve">方式确定。</w:t>
      </w:r>
      <w:r>
        <w:rPr>
          <w:rFonts w:ascii="宋体" w:hAnsi="宋体" w:eastAsia="宋体" w:cs="Times New Roman"/>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（1）工程造价按中标单价乘以实际发生的工程量得出工程结算。</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（2）遗漏项目和其他增设事宜由发包人确定。</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（3）与图纸相符的正常工程量，由监理工程师按实际计量签字并报发包人签字认可。</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bCs/>
          <w:sz w:val="24"/>
          <w:highlight w:val="none"/>
        </w:rPr>
      </w:pPr>
      <w:r>
        <w:rPr>
          <w:rFonts w:hint="eastAsia" w:ascii="宋体" w:hAnsi="宋体" w:eastAsia="宋体" w:cs="Times New Roman"/>
          <w:sz w:val="24"/>
          <w:highlight w:val="none"/>
        </w:rPr>
        <w:t xml:space="preserve">（4）实际施工中，发生的隐蔽工程必须先由承包人书面上报监理单位</w:t>
      </w:r>
      <w:r>
        <w:rPr>
          <w:rFonts w:hint="eastAsia" w:ascii="宋体" w:hAnsi="宋体" w:eastAsia="宋体" w:cs="Times New Roman"/>
          <w:sz w:val="24"/>
          <w:highlight w:val="none"/>
        </w:rPr>
        <w:t xml:space="preserve">和发包人，由监理单位及时提出处理方案报发包人，经发包人集体研究签字认可后实施并拍照存档；发生的隐蔽工程及图纸变更发生的工程量变化必须先书面上报监理组及发包人，经监理组及发包人审计后方可计量，否则不予计量，调整较大的工程量须报请监理单位、发包人、审计等部门共同现场确定后方能施工，否则不予计量。发生的增减工程量结算按合同单价计算，合同外单价按中标下浮率统一折算。工程总价包含暂定金额等全部费用；工程结算审计由发包人负责组织。本工程采取全包形式，禁止承包人转包和违法分包。一经发现并查证属实则立即终止该单位承包合同。</w:t>
      </w:r>
      <w:r>
        <w:rPr>
          <w:rFonts w:hint="eastAsia" w:ascii="宋体" w:hAnsi="宋体" w:eastAsia="宋体" w:cs="Times New Roman"/>
          <w:bCs/>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hint="eastAsia" w:ascii="宋体" w:hAnsi="宋体"/>
          <w:sz w:val="24"/>
          <w:highlight w:val="none"/>
        </w:rPr>
        <w:t xml:space="preserve">中标下浮率={</w:t>
      </w:r>
      <w:r>
        <w:rPr>
          <w:rFonts w:hint="eastAsia" w:ascii="宋体" w:hAnsi="宋体"/>
          <w:sz w:val="24"/>
          <w:highlight w:val="none"/>
          <w:lang w:val="en-US" w:eastAsia="zh-CN"/>
        </w:rPr>
        <w:t xml:space="preserve">标底价</w:t>
      </w:r>
      <w:r>
        <w:rPr>
          <w:rFonts w:hint="eastAsia" w:ascii="宋体" w:hAnsi="宋体"/>
          <w:sz w:val="24"/>
          <w:highlight w:val="none"/>
        </w:rPr>
        <w:t xml:space="preserve">[扣除暂列金额（含规费及税金）]－中标价[扣除暂列金额（含规费及税金）]}/</w:t>
      </w:r>
      <w:r>
        <w:rPr>
          <w:rFonts w:hint="eastAsia" w:ascii="宋体" w:hAnsi="宋体"/>
          <w:sz w:val="24"/>
          <w:highlight w:val="none"/>
          <w:lang w:val="en-US" w:eastAsia="zh-CN"/>
        </w:rPr>
        <w:t xml:space="preserve">标底价</w:t>
      </w:r>
      <w:r>
        <w:rPr>
          <w:rFonts w:hint="eastAsia" w:ascii="宋体" w:hAnsi="宋体"/>
          <w:sz w:val="24"/>
          <w:highlight w:val="none"/>
        </w:rPr>
        <w:t xml:space="preserve">[扣除暂列金额（含规费及税金）]</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（6）承包人在施工过程中必须保证施工现场的安全及工程质量，如因承包人原因造成的安全和质量事故，全部责任及由此造成的费用由承包人承担。</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12、工程预付款：</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13、工程量确认</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13.1承包人向工程师提交已完工程量报告的时间：</w:t>
      </w:r>
      <w:r>
        <w:rPr>
          <w:rFonts w:hint="eastAsia" w:ascii="宋体" w:hAnsi="宋体" w:eastAsia="宋体" w:cs="Times New Roman"/>
          <w:sz w:val="24"/>
          <w:highlight w:val="none"/>
          <w:u w:val="single"/>
        </w:rPr>
        <w:t xml:space="preserve">承包人每月25日提交</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14、付款方式</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b/>
          <w:bCs/>
          <w:sz w:val="24"/>
          <w:highlight w:val="none"/>
          <w:lang w:val="en-US" w:eastAsia="zh-CN"/>
        </w:rPr>
        <w:t xml:space="preserve">工程竣工验收合格后，当年农历12月底前，支付合同价(扣除暂列金和暂估价)的40%；次年12月底前,支付至审定价的70%；第三年12月底前，按审定价结清。</w:t>
      </w:r>
      <w:r>
        <w:rPr>
          <w:rFonts w:hint="eastAsia" w:ascii="宋体" w:hAnsi="宋体" w:eastAsia="宋体" w:cs="Times New Roman"/>
          <w:b/>
          <w:bCs/>
          <w:sz w:val="24"/>
          <w:highlight w:val="none"/>
        </w:rPr>
        <w:t xml:space="preserve">有涉及设计变更、工程量增加、现场签证在工程结算审核后按相关约定一并调整支付</w:t>
      </w:r>
      <w:r>
        <w:rPr>
          <w:rFonts w:hint="eastAsia" w:ascii="宋体" w:hAnsi="宋体" w:eastAsia="宋体" w:cs="Times New Roman"/>
          <w:b/>
          <w:bCs/>
          <w:sz w:val="24"/>
          <w:highlight w:val="none"/>
          <w:lang w:val="en-US" w:eastAsia="zh-CN"/>
        </w:rPr>
        <w:t xml:space="preserve">。</w:t>
      </w:r>
      <w:r>
        <w:rPr>
          <w:rFonts w:hint="eastAsia" w:ascii="宋体" w:hAnsi="宋体" w:eastAsia="宋体" w:cs="Times New Roman"/>
          <w:sz w:val="24"/>
          <w:highlight w:val="none"/>
          <w:lang w:val="en-US" w:eastAsia="zh-CN"/>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七、材料设备供应</w:t>
      </w:r>
      <w:r>
        <w:rPr>
          <w:rFonts w:hint="eastAsia" w:ascii="Times New Roman" w:hAnsi="Times New Roman" w:eastAsia="宋体" w:cs="宋体"/>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15、发包人供应材料设备：</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16、承包人采购材料设备：</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17、关于甲控乙购材的有关规定：</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八、工程变更</w:t>
      </w:r>
      <w:r>
        <w:rPr>
          <w:rFonts w:hint="eastAsia" w:ascii="Times New Roman" w:hAnsi="Times New Roman" w:eastAsia="宋体" w:cs="宋体"/>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18、工程设计变更</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18.1施工中发包人需对原承包人设计的施工图纸进行变更，应以书面形式向承包人发出变更通知。承包人按照发包人代表发出的变更通知及有关要求，进行下列需要的变更：</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（1）更改工程有关部分的标高、基线、位置和尺寸；</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（2）增减合同中约定的工程量；</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（3）改变有关工程的施工方法、时间和顺序；</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（4）其他有关工程变更需要的附加工作。</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若上述变更由非承包人责任造成或由非承包人承担的风险引起，因变更导致合同价款的增减及造成的承包人损失，由发包人承担。</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18.2施工中承包人不得擅自对原工程设计进行变更。因承包人擅自变更设计发生的费用和由此导致发包人的损失，由承包人承担，延误的工期不予顺延。</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18.4其它变更：在合同履行中，若发包人要求对工程标的进行实质性的变更，由双方协商解决。</w:t>
      </w:r>
      <w:r>
        <w:rPr>
          <w:rFonts w:ascii="宋体" w:hAnsi="宋体" w:eastAsia="宋体" w:cs="Times New Roman"/>
          <w:sz w:val="24"/>
          <w:highlight w:val="none"/>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九、竣工验收</w:t>
      </w:r>
      <w:r>
        <w:rPr>
          <w:rFonts w:hint="eastAsia" w:ascii="Times New Roman" w:hAnsi="Times New Roman" w:eastAsia="宋体" w:cs="宋体"/>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19、竣工验收</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19.1承包人提供竣工图和竣工资料的约定：</w:t>
      </w:r>
      <w:r>
        <w:rPr>
          <w:rFonts w:hint="eastAsia" w:ascii="宋体" w:hAnsi="宋体" w:eastAsia="宋体" w:cs="Times New Roman"/>
          <w:sz w:val="24"/>
          <w:highlight w:val="none"/>
          <w:u w:val="single"/>
        </w:rPr>
        <w:t xml:space="preserve">工程竣工前承包方负责将各种技术资料和竣工图（含电子文档）送至市建设局档案馆审验，并在竣工验收后30天内提交三份，资料费用由承包方承担</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19.2中间交工工程的范围和竣工时间：</w:t>
      </w:r>
      <w:r>
        <w:rPr>
          <w:rFonts w:hint="eastAsia" w:ascii="宋体" w:hAnsi="宋体" w:eastAsia="宋体" w:cs="Times New Roman"/>
          <w:sz w:val="24"/>
          <w:highlight w:val="none"/>
          <w:u w:val="single"/>
        </w:rPr>
        <w:t xml:space="preserve">无</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十、违约、索赔和争议</w:t>
      </w:r>
      <w:r>
        <w:rPr>
          <w:rFonts w:hint="eastAsia" w:ascii="Times New Roman" w:hAnsi="Times New Roman" w:eastAsia="宋体" w:cs="宋体"/>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20、违约</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20.1本合同中关于发包人违约的具体责任如下：</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本合同通用条款约定发包人违约应承担的违约责任：</w:t>
      </w:r>
      <w:r>
        <w:rPr>
          <w:rFonts w:hint="eastAsia" w:ascii="宋体" w:hAnsi="宋体" w:eastAsia="宋体" w:cs="Times New Roman"/>
          <w:sz w:val="24"/>
          <w:highlight w:val="none"/>
          <w:u w:val="single"/>
        </w:rPr>
        <w:t xml:space="preserve">按通用条款执行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本合同通用条款约定发包人违约应承担的违约责任：</w:t>
      </w:r>
      <w:r>
        <w:rPr>
          <w:rFonts w:hint="eastAsia" w:ascii="宋体" w:hAnsi="宋体" w:eastAsia="宋体" w:cs="Times New Roman"/>
          <w:sz w:val="24"/>
          <w:highlight w:val="none"/>
          <w:u w:val="single"/>
        </w:rPr>
        <w:t xml:space="preserve">按通用条款执行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20.2本合同中关于承包人违约的具体责任如下：</w:t>
      </w:r>
      <w:r>
        <w:rPr>
          <w:rFonts w:hint="eastAsia" w:ascii="宋体" w:hAnsi="宋体" w:eastAsia="宋体" w:cs="Times New Roman"/>
          <w:sz w:val="24"/>
          <w:highlight w:val="none"/>
        </w:rPr>
      </w:r>
      <w:r/>
    </w:p>
    <w:p>
      <w:pPr>
        <w:pStyle w:val="811"/>
        <w:ind w:firstLine="480"/>
        <w:spacing w:line="360" w:lineRule="auto"/>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施工过程中甲方将对乙方采购使用的材料进行抽检，如检验结果材料不合格，严禁使用，检验或试验费用由乙方承担。</w:t>
      </w:r>
      <w:r>
        <w:rPr>
          <w:rFonts w:hint="eastAsia" w:ascii="Times New Roman" w:hAnsi="Times New Roman" w:eastAsia="宋体" w:cs="宋体"/>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本合同通用条款约定承包人违约应承担的违约责任：</w:t>
      </w:r>
      <w:r>
        <w:rPr>
          <w:rFonts w:hint="eastAsia" w:ascii="宋体" w:hAnsi="宋体" w:eastAsia="宋体" w:cs="Times New Roman"/>
          <w:sz w:val="24"/>
          <w:highlight w:val="none"/>
          <w:u w:val="singl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本合同通用条款约定承包人违约应承担的违约责任：</w:t>
      </w:r>
      <w:r>
        <w:rPr>
          <w:rFonts w:hint="eastAsia" w:ascii="宋体" w:hAnsi="宋体" w:eastAsia="宋体" w:cs="Times New Roman"/>
          <w:sz w:val="24"/>
          <w:highlight w:val="none"/>
          <w:u w:val="single"/>
        </w:rPr>
        <w:t xml:space="preserve">如因承包人自身原因未能达到该质量目标，按合同总价的3%承担违约金，并承担由此造成的一切损失。由于发包人原因造成承包人未能达到，则免除承包人责任</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双方约定的承包人其他违约责任：</w:t>
      </w:r>
      <w:r>
        <w:rPr>
          <w:rFonts w:hint="eastAsia" w:ascii="宋体" w:hAnsi="宋体" w:eastAsia="宋体" w:cs="Times New Roman"/>
          <w:sz w:val="24"/>
          <w:highlight w:val="none"/>
          <w:u w:val="single"/>
        </w:rPr>
        <w:t xml:space="preserve">要求安全、文明施工，现场安全文明施工措施费按规定核定后计取</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21、争议</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21.1争议评审：</w:t>
      </w:r>
      <w:r>
        <w:rPr>
          <w:rFonts w:ascii="宋体" w:hAnsi="宋体" w:eastAsia="宋体" w:cs="Times New Roman"/>
          <w:sz w:val="24"/>
          <w:highlight w:val="none"/>
        </w:rPr>
      </w:r>
      <w:r/>
    </w:p>
    <w:p>
      <w:pPr>
        <w:pStyle w:val="811"/>
        <w:ind w:firstLine="36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合同当事人是否同意将工程争议提交争议评审小组决</w:t>
      </w:r>
      <w:r>
        <w:rPr>
          <w:rFonts w:hint="eastAsia" w:ascii="宋体" w:hAnsi="宋体" w:eastAsia="宋体" w:cs="Times New Roman"/>
          <w:sz w:val="24"/>
          <w:highlight w:val="none"/>
        </w:rPr>
        <w:t xml:space="preserve">定：</w:t>
      </w:r>
      <w:r>
        <w:rPr>
          <w:rFonts w:hint="eastAsia" w:ascii="宋体" w:hAnsi="宋体" w:eastAsia="宋体" w:cs="Times New Roman"/>
          <w:bCs/>
          <w:sz w:val="24"/>
          <w:highlight w:val="none"/>
          <w:u w:val="single"/>
        </w:rPr>
        <w:t xml:space="preserve">不同意</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jc w:val="left"/>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21.1.1</w:t>
      </w:r>
      <w:r>
        <w:rPr>
          <w:rFonts w:ascii="宋体" w:hAnsi="宋体" w:eastAsia="宋体" w:cs="Times New Roman"/>
          <w:sz w:val="24"/>
          <w:highlight w:val="none"/>
        </w:rPr>
        <w:t xml:space="preserve">争议评审小组的确定</w:t>
      </w:r>
      <w:r>
        <w:rPr>
          <w:rFonts w:ascii="宋体" w:hAnsi="宋体" w:eastAsia="宋体" w:cs="Times New Roman"/>
          <w:sz w:val="24"/>
          <w:highlight w:val="none"/>
        </w:rPr>
      </w:r>
      <w:r/>
    </w:p>
    <w:p>
      <w:pPr>
        <w:pStyle w:val="811"/>
        <w:ind w:firstLine="480"/>
        <w:jc w:val="left"/>
        <w:spacing w:line="360" w:lineRule="auto"/>
        <w:rPr>
          <w:rFonts w:ascii="宋体" w:hAnsi="宋体" w:eastAsia="宋体" w:cs="Times New Roman"/>
          <w:sz w:val="24"/>
          <w:highlight w:val="none"/>
          <w:u w:val="single"/>
        </w:rPr>
      </w:pPr>
      <w:r>
        <w:rPr>
          <w:rFonts w:ascii="宋体" w:hAnsi="宋体" w:eastAsia="宋体" w:cs="Times New Roman"/>
          <w:sz w:val="24"/>
          <w:highlight w:val="none"/>
        </w:rPr>
        <w:t xml:space="preserve">争议评审小组成员的确定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u w:val="single"/>
        </w:rPr>
      </w:r>
      <w:r/>
    </w:p>
    <w:p>
      <w:pPr>
        <w:pStyle w:val="811"/>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选定争议评审员的期限</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争议评审小组成员的报酬承担方式</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其他事项的约定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.2 争议评审小组的决定</w:t>
      </w:r>
      <w:r>
        <w:rPr>
          <w:rFonts w:ascii="宋体" w:hAnsi="宋体" w:eastAsia="宋体" w:cs="Times New Roman"/>
          <w:sz w:val="24"/>
          <w:highlight w:val="none"/>
        </w:rPr>
      </w:r>
      <w:r/>
    </w:p>
    <w:p>
      <w:pPr>
        <w:pStyle w:val="811"/>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合同当事人关于本项的约定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21.2仲裁或诉讼</w:t>
      </w:r>
      <w:r>
        <w:rPr>
          <w:rFonts w:hint="eastAsia" w:ascii="宋体" w:hAnsi="宋体" w:eastAsia="宋体" w:cs="Times New Roman"/>
          <w:b/>
          <w:bCs/>
          <w:sz w:val="24"/>
          <w:szCs w:val="24"/>
          <w:highlight w:val="none"/>
          <w:lang w:val="en-US" w:eastAsia="zh-CN" w:bidi="ar-SA"/>
        </w:rPr>
      </w:r>
      <w:r/>
    </w:p>
    <w:p>
      <w:pPr>
        <w:pStyle w:val="811"/>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因合同及合同有关事项发生的争议，按下列第（2）种方式解决：</w:t>
      </w:r>
      <w:r>
        <w:rPr>
          <w:rFonts w:hint="eastAsia" w:ascii="宋体" w:hAnsi="宋体" w:eastAsia="宋体" w:cs="Times New Roman"/>
          <w:b/>
          <w:bCs/>
          <w:sz w:val="24"/>
          <w:szCs w:val="24"/>
          <w:highlight w:val="none"/>
          <w:lang w:val="en-US" w:eastAsia="zh-CN" w:bidi="ar-SA"/>
        </w:rPr>
      </w:r>
      <w:r/>
    </w:p>
    <w:p>
      <w:pPr>
        <w:pStyle w:val="811"/>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（1）向仲裁委员会申请仲裁；</w:t>
      </w:r>
      <w:r>
        <w:rPr>
          <w:rFonts w:hint="eastAsia" w:ascii="宋体" w:hAnsi="宋体" w:eastAsia="宋体" w:cs="Times New Roman"/>
          <w:b/>
          <w:bCs/>
          <w:sz w:val="24"/>
          <w:szCs w:val="24"/>
          <w:highlight w:val="none"/>
          <w:lang w:val="en-US" w:eastAsia="zh-CN" w:bidi="ar-SA"/>
        </w:rPr>
      </w:r>
      <w:r/>
    </w:p>
    <w:p>
      <w:pPr>
        <w:pStyle w:val="811"/>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（2）向工程所在地的人民法院起诉。</w:t>
      </w:r>
      <w:r>
        <w:rPr>
          <w:rFonts w:hint="eastAsia" w:ascii="宋体" w:hAnsi="宋体" w:eastAsia="宋体" w:cs="Times New Roman"/>
          <w:b/>
          <w:bCs/>
          <w:sz w:val="24"/>
          <w:szCs w:val="24"/>
          <w:highlight w:val="none"/>
          <w:lang w:val="en-US" w:eastAsia="zh-CN" w:bidi="ar-SA"/>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21.3发生争议后，除非出现下列情况的，双方都应继续履行合同，保持施工连续，保护好已完工程：</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（1）一方违约导致合同确已无法履行，双方协议停止施工；</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（2）调解人要求停止施工，且为双方接受；</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（3）仲裁机构要求停止施工；</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（4）法院要求停止施工；</w:t>
      </w:r>
      <w:r>
        <w:rPr>
          <w:rFonts w:ascii="宋体" w:hAnsi="宋体" w:eastAsia="宋体" w:cs="Times New Roman"/>
          <w:sz w:val="24"/>
          <w:highlight w:val="none"/>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十一、其他</w:t>
      </w:r>
      <w:r>
        <w:rPr>
          <w:rFonts w:hint="eastAsia" w:ascii="Times New Roman" w:hAnsi="Times New Roman" w:eastAsia="宋体" w:cs="宋体"/>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22、不可抗力</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22.1双方关于不可抗力的约定：</w:t>
      </w:r>
      <w:r>
        <w:rPr>
          <w:rFonts w:hint="eastAsia" w:ascii="宋体" w:hAnsi="宋体" w:eastAsia="宋体" w:cs="Times New Roman"/>
          <w:sz w:val="24"/>
          <w:highlight w:val="none"/>
          <w:u w:val="single"/>
        </w:rPr>
        <w:t xml:space="preserve">见通用条款</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23、保险</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23.1工程保险：</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（1）发包人投保内容：                                                               </w:t>
      </w:r>
      <w:r>
        <w:rPr>
          <w:rFonts w:hint="eastAsia"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发包人委托承包人办理的保险事项：</w:t>
      </w:r>
      <w:r>
        <w:rPr>
          <w:rFonts w:hint="eastAsia" w:ascii="宋体" w:hAnsi="宋体" w:eastAsia="宋体" w:cs="Times New Roman"/>
          <w:sz w:val="24"/>
          <w:highlight w:val="none"/>
          <w:u w:val="single"/>
        </w:rPr>
        <w:t xml:space="preserve">无</w:t>
      </w:r>
      <w:r>
        <w:rPr>
          <w:rFonts w:hint="eastAsia" w:ascii="宋体" w:hAnsi="宋体" w:eastAsia="宋体" w:cs="Times New Roman"/>
          <w:sz w:val="24"/>
          <w:highlight w:val="none"/>
        </w:rPr>
        <w:t xml:space="preserve">。    </w:t>
      </w:r>
      <w:r>
        <w:rPr>
          <w:rFonts w:hint="eastAsia" w:ascii="宋体" w:hAnsi="宋体" w:eastAsia="宋体" w:cs="Times New Roman"/>
          <w:sz w:val="24"/>
          <w:highlight w:val="none"/>
        </w:rPr>
      </w:r>
      <w:r/>
    </w:p>
    <w:p>
      <w:pPr>
        <w:pStyle w:val="811"/>
        <w:numPr>
          <w:ilvl w:val="0"/>
          <w:numId w:val="23"/>
        </w:num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承包人投保内容：</w:t>
      </w:r>
      <w:r>
        <w:rPr>
          <w:rFonts w:hint="eastAsia" w:ascii="宋体" w:hAnsi="宋体" w:eastAsia="宋体" w:cs="Times New Roman"/>
          <w:sz w:val="24"/>
          <w:highlight w:val="none"/>
          <w:u w:val="single"/>
        </w:rPr>
        <w:t xml:space="preserve">应按国家有关规定，为参加施工的有关人员投保和机械设备财产投保，费用自理</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24、担保</w:t>
      </w:r>
      <w:r>
        <w:rPr>
          <w:rFonts w:hint="eastAsia"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24.1本工程双方约定担保事项如下：</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b/>
          <w:sz w:val="24"/>
          <w:highlight w:val="none"/>
        </w:rPr>
      </w:pPr>
      <w:r>
        <w:rPr>
          <w:rFonts w:hint="eastAsia" w:ascii="宋体" w:hAnsi="宋体" w:eastAsia="宋体" w:cs="Times New Roman"/>
          <w:sz w:val="24"/>
          <w:highlight w:val="none"/>
        </w:rPr>
        <w:t xml:space="preserve">承包人向发包人提供履约担保：</w:t>
      </w:r>
      <w:r>
        <w:rPr>
          <w:rFonts w:hint="eastAsia" w:ascii="宋体" w:hAnsi="宋体" w:eastAsia="宋体" w:cs="Times New Roman"/>
          <w:sz w:val="24"/>
          <w:highlight w:val="none"/>
          <w:u w:val="single"/>
        </w:rPr>
        <w:t xml:space="preserve">否</w:t>
      </w:r>
      <w:r>
        <w:rPr>
          <w:rFonts w:hint="eastAsia" w:ascii="宋体" w:hAnsi="宋体" w:eastAsia="宋体" w:cs="Times New Roman"/>
          <w:b/>
          <w:sz w:val="24"/>
          <w:highlight w:val="none"/>
        </w:rPr>
        <w:t xml:space="preserve">。</w:t>
      </w:r>
      <w:r>
        <w:rPr>
          <w:rFonts w:hint="eastAsia" w:ascii="宋体" w:hAnsi="宋体" w:eastAsia="宋体" w:cs="Times New Roman"/>
          <w:b/>
          <w:sz w:val="24"/>
          <w:highlight w:val="none"/>
        </w:rPr>
      </w:r>
      <w:r/>
    </w:p>
    <w:p>
      <w:pPr>
        <w:pStyle w:val="811"/>
        <w:ind w:firstLine="480"/>
        <w:spacing w:line="360" w:lineRule="auto"/>
        <w:rPr>
          <w:rFonts w:hint="eastAsia" w:ascii="宋体" w:hAnsi="宋体" w:eastAsia="宋体" w:cs="Times New Roman"/>
          <w:b/>
          <w:sz w:val="24"/>
          <w:highlight w:val="none"/>
        </w:rPr>
      </w:pPr>
      <w:r>
        <w:rPr>
          <w:rFonts w:hint="eastAsia" w:ascii="宋体" w:hAnsi="宋体" w:eastAsia="宋体" w:cs="Times New Roman"/>
          <w:sz w:val="24"/>
          <w:highlight w:val="none"/>
        </w:rPr>
        <w:t xml:space="preserve">提供履约担保的金额及期限的：</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hint="eastAsia" w:ascii="宋体" w:hAnsi="宋体" w:eastAsia="宋体" w:cs="Times New Roman"/>
          <w:b/>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25、合同份数</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25.1双方约定合同副本份数：_______份。 </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26、补充条款</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26.1项目经理必须是中标项目经理组织施工，项目经理必须协调及配合好业主及行政主管部门的有关工作。项目经理手机24小时保持畅通，提前安排好人员，以应对紧急情况。</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26.2特种作业必须持证上岗。</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26.3本工程招标文件与本合同具有同等法律效力，当招标文件条款与本合同条款有抵触时以本合同条款为准。</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26.4如果拖欠农民工工资，经审核确认发包方将按拖欠金额的50%对承包方进行处罚。</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26.5承包人协调好当地居民的关系，自行解决在施工中与居民之间引起的各种纠纷，并承担由此而发生的费用。</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26.6本工程的结算最终审定核减</w:t>
      </w:r>
      <w:r>
        <w:rPr>
          <w:rFonts w:hint="eastAsia" w:ascii="宋体" w:hAnsi="宋体" w:eastAsia="宋体" w:cs="Times New Roman"/>
          <w:sz w:val="24"/>
          <w:highlight w:val="none"/>
          <w:lang w:val="en-US" w:eastAsia="zh-CN"/>
        </w:rPr>
        <w:t xml:space="preserve">率超过10%，由施工单位双倍承担审计费，从工程款中直接扣除</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26.7所有涉及设计方案变更、工程量增加或减少、现场签证等，须经甲方书面批准后方可实施，否则一律不予签证和结算。</w:t>
      </w:r>
      <w:r>
        <w:rPr>
          <w:rFonts w:hint="eastAsia" w:ascii="宋体" w:hAnsi="宋体" w:eastAsia="宋体" w:cs="Times New Roman"/>
          <w:sz w:val="24"/>
          <w:highlight w:val="none"/>
        </w:rPr>
      </w:r>
      <w:r/>
    </w:p>
    <w:p>
      <w:pPr>
        <w:pStyle w:val="811"/>
        <w:numPr>
          <w:ilvl w:val="0"/>
          <w:numId w:val="24"/>
        </w:num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合同附件</w:t>
      </w:r>
      <w:r>
        <w:rPr>
          <w:rFonts w:hint="eastAsia"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27.1附件一：绿色建材承诺书</w:t>
      </w:r>
      <w:r>
        <w:rPr>
          <w:rFonts w:hint="eastAsia" w:ascii="宋体" w:hAnsi="宋体" w:eastAsia="宋体" w:cs="Times New Roman"/>
          <w:sz w:val="24"/>
          <w:highlight w:val="none"/>
        </w:rPr>
      </w:r>
      <w:r/>
    </w:p>
    <w:p>
      <w:pPr>
        <w:pStyle w:val="811"/>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27.2附件二：优先使用低挥发性有机化合物产品承诺书</w:t>
      </w:r>
      <w:r>
        <w:rPr>
          <w:rFonts w:hint="eastAsia"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br w:type="page" w:clear="all"/>
      </w:r>
      <w:r>
        <w:rPr>
          <w:rFonts w:ascii="宋体" w:hAnsi="宋体" w:eastAsia="宋体" w:cs="Times New Roman"/>
          <w:sz w:val="24"/>
          <w:highlight w:val="none"/>
        </w:rPr>
      </w:r>
      <w:r/>
    </w:p>
    <w:p>
      <w:pPr>
        <w:pStyle w:val="811"/>
        <w:spacing w:line="360" w:lineRule="auto"/>
        <w:tabs>
          <w:tab w:val="left" w:pos="0" w:leader="none"/>
          <w:tab w:val="left" w:pos="993" w:leader="none"/>
          <w:tab w:val="left" w:pos="1134" w:leader="none"/>
        </w:tabs>
        <w:rPr>
          <w:rFonts w:hint="eastAsia" w:ascii="Times New Roman" w:hAnsi="Times New Roman" w:eastAsia="宋体" w:cs="宋体"/>
          <w:bCs/>
          <w:sz w:val="24"/>
          <w:highlight w:val="none"/>
        </w:rPr>
      </w:pPr>
      <w:r>
        <w:rPr>
          <w:rFonts w:hint="eastAsia" w:ascii="Times New Roman" w:hAnsi="Times New Roman" w:eastAsia="宋体" w:cs="宋体"/>
          <w:bCs/>
          <w:sz w:val="24"/>
          <w:highlight w:val="non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0"/>
        <w:gridCol w:w="4560"/>
      </w:tblGrid>
      <w:tr>
        <w:trPr>
          <w:trHeight w:val="75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发包人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承包人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r>
      <w:tr>
        <w:trPr>
          <w:trHeight w:val="59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r>
      <w:tr>
        <w:trPr>
          <w:trHeight w:val="5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r>
      <w:tr>
        <w:trPr>
          <w:trHeight w:val="61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r>
      <w:tr>
        <w:trPr>
          <w:trHeight w:val="6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r>
      <w:tr>
        <w:trPr>
          <w:trHeight w:val="65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r>
      <w:tr>
        <w:trPr>
          <w:trHeight w:val="56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r>
      <w:tr>
        <w:trPr>
          <w:trHeight w:val="52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r>
      <w:tr>
        <w:trPr>
          <w:trHeight w:val="60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811"/>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r>
    </w:tbl>
    <w:p>
      <w:pPr>
        <w:pStyle w:val="811"/>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none"/>
        </w:rPr>
      </w:pPr>
      <w:r>
        <w:rPr>
          <w:rFonts w:hint="eastAsia" w:ascii="Times New Roman" w:hAnsi="Times New Roman" w:eastAsia="宋体" w:cs="宋体"/>
          <w:b/>
          <w:sz w:val="28"/>
          <w:szCs w:val="32"/>
          <w:highlight w:val="none"/>
        </w:rPr>
        <w:br w:type="page" w:clear="all"/>
      </w:r>
      <w:r>
        <w:rPr>
          <w:rFonts w:hint="eastAsia" w:ascii="Times New Roman" w:hAnsi="Times New Roman" w:eastAsia="宋体" w:cs="宋体"/>
          <w:b/>
          <w:sz w:val="28"/>
          <w:szCs w:val="32"/>
          <w:highlight w:val="none"/>
        </w:rPr>
        <w:t xml:space="preserve">工程质量保修书</w:t>
      </w:r>
      <w:r>
        <w:rPr>
          <w:rFonts w:hint="eastAsia" w:ascii="Times New Roman" w:hAnsi="Times New Roman" w:eastAsia="宋体" w:cs="宋体"/>
          <w:b/>
          <w:sz w:val="28"/>
          <w:szCs w:val="32"/>
          <w:highlight w:val="none"/>
        </w:rPr>
      </w:r>
      <w:r/>
    </w:p>
    <w:p>
      <w:pPr>
        <w:pStyle w:val="811"/>
        <w:ind w:firstLine="482"/>
        <w:spacing w:line="360" w:lineRule="auto"/>
        <w:tabs>
          <w:tab w:val="left" w:pos="0" w:leader="none"/>
          <w:tab w:val="left" w:pos="993" w:leader="none"/>
          <w:tab w:val="left" w:pos="1134" w:leader="none"/>
        </w:tabs>
        <w:rPr>
          <w:rFonts w:hint="eastAsia" w:ascii="Times New Roman" w:hAnsi="Times New Roman" w:eastAsia="宋体" w:cs="宋体"/>
          <w:bCs/>
          <w:sz w:val="24"/>
          <w:highlight w:val="none"/>
          <w:u w:val="single"/>
          <w:lang w:eastAsia="zh-CN"/>
        </w:rPr>
      </w:pPr>
      <w:r>
        <w:rPr>
          <w:rFonts w:hint="eastAsia" w:ascii="Times New Roman" w:hAnsi="Times New Roman" w:eastAsia="宋体" w:cs="宋体"/>
          <w:b/>
          <w:sz w:val="24"/>
          <w:highlight w:val="none"/>
        </w:rPr>
        <w:t xml:space="preserve">发包人（全称）：</w:t>
      </w:r>
      <w:r>
        <w:rPr>
          <w:rFonts w:hint="eastAsia" w:ascii="Times New Roman" w:hAnsi="Times New Roman" w:eastAsia="宋体" w:cs="宋体"/>
          <w:bCs/>
          <w:sz w:val="24"/>
          <w:highlight w:val="none"/>
          <w:u w:val="single"/>
          <w:lang w:eastAsia="zh-CN"/>
        </w:rPr>
        <w:t xml:space="preserve">溧阳市戴埠镇人民政府</w:t>
      </w:r>
      <w:r>
        <w:rPr>
          <w:rFonts w:hint="eastAsia" w:ascii="Times New Roman" w:hAnsi="Times New Roman" w:eastAsia="宋体" w:cs="宋体"/>
          <w:bCs/>
          <w:sz w:val="24"/>
          <w:highlight w:val="none"/>
          <w:u w:val="single"/>
          <w:lang w:eastAsia="zh-CN"/>
        </w:rPr>
      </w:r>
      <w:r/>
    </w:p>
    <w:p>
      <w:pPr>
        <w:pStyle w:val="811"/>
        <w:ind w:firstLine="482"/>
        <w:spacing w:line="360" w:lineRule="auto"/>
        <w:tabs>
          <w:tab w:val="left" w:pos="0" w:leader="none"/>
          <w:tab w:val="left" w:pos="993" w:leader="none"/>
          <w:tab w:val="left" w:pos="1134" w:leader="none"/>
        </w:tabs>
        <w:rPr>
          <w:rFonts w:ascii="Times New Roman" w:hAnsi="Times New Roman" w:eastAsia="宋体" w:cs="宋体"/>
          <w:bCs/>
          <w:sz w:val="24"/>
          <w:highlight w:val="none"/>
        </w:rPr>
      </w:pPr>
      <w:r>
        <w:rPr>
          <w:rFonts w:hint="eastAsia" w:ascii="Times New Roman" w:hAnsi="Times New Roman" w:eastAsia="宋体" w:cs="宋体"/>
          <w:b/>
          <w:sz w:val="24"/>
          <w:highlight w:val="none"/>
        </w:rPr>
        <w:t xml:space="preserve">承包人（全称）</w:t>
      </w:r>
      <w:r>
        <w:rPr>
          <w:rFonts w:hint="eastAsia" w:ascii="Times New Roman" w:hAnsi="Times New Roman" w:eastAsia="宋体" w:cs="宋体"/>
          <w:bCs/>
          <w:sz w:val="24"/>
          <w:highlight w:val="none"/>
        </w:rPr>
        <w:t xml:space="preserve">：</w:t>
      </w:r>
      <w:r>
        <w:rPr>
          <w:rFonts w:hint="eastAsia" w:ascii="Times New Roman" w:hAnsi="Times New Roman" w:eastAsia="宋体" w:cs="宋体"/>
          <w:bCs/>
          <w:sz w:val="24"/>
          <w:highlight w:val="none"/>
          <w:u w:val="single"/>
        </w:rPr>
        <w:t xml:space="preserve">　                         </w:t>
      </w:r>
      <w:r>
        <w:rPr>
          <w:rFonts w:ascii="Times New Roman" w:hAnsi="Times New Roman" w:eastAsia="宋体" w:cs="宋体"/>
          <w:bCs/>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为保证</w:t>
      </w:r>
      <w:r>
        <w:rPr>
          <w:rFonts w:hint="eastAsia" w:ascii="宋体" w:hAnsi="宋体" w:eastAsia="宋体" w:cs="Times New Roman"/>
          <w:sz w:val="24"/>
          <w:highlight w:val="none"/>
          <w:u w:val="single"/>
          <w:lang w:eastAsia="zh-CN"/>
        </w:rPr>
        <w:t xml:space="preserve">黄岗岭南蒋村人居环境提升工程</w:t>
      </w:r>
      <w:r>
        <w:rPr>
          <w:rFonts w:hint="eastAsia" w:ascii="宋体" w:hAnsi="宋体" w:eastAsia="宋体" w:cs="Times New Roman"/>
          <w:sz w:val="24"/>
          <w:highlight w:val="none"/>
        </w:rPr>
        <w:t xml:space="preserve">在合理使用期限内正常使用，发包人承包人协商一致签订工程质量保修书。承包人在质量保修期内按照有关管理规定及双方约定承担工程质量保修责任。</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一、工程质量保修范围和内容</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设计图纸及工程清单范围内的所有工程。</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二、质量保修期</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质量保修期从工程实际竣工验收之日算起。分单项竣工验收的工程，按单项工程分别计算质量保修期。</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双方根据国家有关规定，结合具体工程约定质量保修期如下。</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1、地基基础工程和主体结构工程为设计文件规定的工程合理使用年限；</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2、屋面防水工程、有防水要求的卫生间、房间和外墙面的防渗为5年；</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3、装修工程为2年；</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4、电气管线、给排水管道、设备安装工程为2年；</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5、供热与供冷系统为2个采暖期、供冷期；</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6、室外等配套工程为2年；</w:t>
      </w:r>
      <w:r>
        <w:rPr>
          <w:rFonts w:ascii="宋体" w:hAnsi="宋体" w:eastAsia="宋体" w:cs="Times New Roman"/>
          <w:sz w:val="24"/>
          <w:highlight w:val="none"/>
        </w:rPr>
      </w:r>
      <w:r/>
    </w:p>
    <w:p>
      <w:pPr>
        <w:pStyle w:val="811"/>
        <w:ind w:firstLine="482"/>
        <w:spacing w:line="360" w:lineRule="auto"/>
        <w:rPr>
          <w:rFonts w:ascii="宋体" w:hAnsi="宋体" w:eastAsia="宋体" w:cs="Times New Roman"/>
          <w:b/>
          <w:bCs/>
          <w:sz w:val="24"/>
          <w:highlight w:val="none"/>
        </w:rPr>
      </w:pPr>
      <w:r>
        <w:rPr>
          <w:rFonts w:hint="eastAsia" w:ascii="宋体" w:hAnsi="宋体" w:eastAsia="宋体" w:cs="Times New Roman"/>
          <w:b/>
          <w:bCs/>
          <w:sz w:val="24"/>
          <w:highlight w:val="none"/>
        </w:rPr>
        <w:t xml:space="preserve">7、其他项目保修期限约定如下：本项目缺陷责任期为24个月，自工程竣工验收合格之日起计算。</w:t>
      </w:r>
      <w:r>
        <w:rPr>
          <w:rFonts w:ascii="宋体" w:hAnsi="宋体" w:eastAsia="宋体" w:cs="Times New Roman"/>
          <w:b/>
          <w:bCs/>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三、质量保修责任</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2、发生紧急事故需抢修的，承包人在接到事故通知后，应当立即到达事故现场抢修。</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本工程质量保修书作为施工合同附件，由施工合同发包人承包人双方共同签署。</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  包  人(公章)：                      承  包  人(公章)：</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法定代表人(签字)：                      法定代表人(签字)：</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委托代理人(签字)：                      委托代理人(签字)：</w:t>
      </w:r>
      <w:r>
        <w:rPr>
          <w:rFonts w:ascii="宋体" w:hAnsi="宋体" w:eastAsia="宋体" w:cs="Times New Roman"/>
          <w:sz w:val="24"/>
          <w:highlight w:val="none"/>
        </w:rPr>
      </w:r>
      <w:r/>
    </w:p>
    <w:p>
      <w:pPr>
        <w:pStyle w:val="811"/>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811"/>
        <w:ind w:firstLine="24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  日   期：年月日                         日   期：年月日</w:t>
      </w:r>
      <w:r>
        <w:rPr>
          <w:rFonts w:ascii="宋体" w:hAnsi="宋体" w:eastAsia="宋体" w:cs="Times New Roman"/>
          <w:sz w:val="24"/>
          <w:highlight w:val="none"/>
        </w:rPr>
      </w:r>
      <w:r/>
    </w:p>
    <w:p>
      <w:pPr>
        <w:pStyle w:val="811"/>
        <w:ind w:firstLine="0"/>
        <w:jc w:val="both"/>
        <w:spacing w:before="120" w:line="22" w:lineRule="atLeast"/>
        <w:widowControl w:val="off"/>
        <w:rPr>
          <w:rFonts w:hint="eastAsia" w:ascii="Times New Roman" w:hAnsi="Times New Roman" w:eastAsia="宋体" w:cs="宋体"/>
          <w:b/>
          <w:bCs/>
          <w:sz w:val="28"/>
          <w:szCs w:val="32"/>
          <w:highlight w:val="none"/>
          <w:lang w:val="en-US" w:eastAsia="zh-CN" w:bidi="ar-SA"/>
        </w:rPr>
      </w:pPr>
      <w:r>
        <w:rPr>
          <w:rFonts w:hint="eastAsia" w:ascii="Times New Roman" w:hAnsi="Times New Roman" w:eastAsia="宋体" w:cs="宋体"/>
          <w:b/>
          <w:bCs/>
          <w:sz w:val="28"/>
          <w:szCs w:val="32"/>
          <w:highlight w:val="none"/>
          <w:lang w:val="en-US" w:eastAsia="zh-CN" w:bidi="ar-SA"/>
        </w:rPr>
      </w:r>
      <w:r/>
    </w:p>
    <w:p>
      <w:pPr>
        <w:pStyle w:val="811"/>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none"/>
          <w:u w:val="none"/>
          <w:shd w:val="clear" w:color="auto" w:fill="auto"/>
          <w:lang w:val="zh-TW" w:eastAsia="zh-TW" w:bidi="zh-TW"/>
        </w:rPr>
      </w:pPr>
      <w:r>
        <w:rPr>
          <w:rFonts w:hint="eastAsia" w:ascii="宋体" w:hAnsi="宋体" w:eastAsia="宋体" w:cs="宋体"/>
          <w:b/>
          <w:bCs/>
          <w:sz w:val="28"/>
          <w:szCs w:val="32"/>
          <w:highlight w:val="none"/>
          <w:u w:val="none"/>
          <w:shd w:val="clear" w:color="auto" w:fill="auto"/>
          <w:lang w:val="zh-TW" w:eastAsia="zh-TW" w:bidi="zh-TW"/>
        </w:rPr>
        <w:br w:type="page" w:clear="all"/>
      </w:r>
      <w:r>
        <w:rPr>
          <w:rFonts w:hint="eastAsia" w:ascii="Times New Roman" w:hAnsi="Times New Roman" w:eastAsia="宋体" w:cs="宋体"/>
          <w:b/>
          <w:bCs/>
          <w:color w:val="000000"/>
          <w:sz w:val="28"/>
          <w:szCs w:val="36"/>
          <w:highlight w:val="none"/>
          <w:u w:val="none"/>
          <w:shd w:val="clear" w:color="auto" w:fill="auto"/>
          <w:lang w:val="zh-TW" w:eastAsia="zh-TW" w:bidi="zh-TW"/>
        </w:rPr>
        <w:t xml:space="preserve">安全生产合同</w:t>
      </w:r>
      <w:r>
        <w:rPr>
          <w:rFonts w:hint="eastAsia" w:ascii="Times New Roman" w:hAnsi="Times New Roman" w:eastAsia="宋体" w:cs="宋体"/>
          <w:b/>
          <w:bCs/>
          <w:color w:val="000000"/>
          <w:sz w:val="28"/>
          <w:szCs w:val="36"/>
          <w:highlight w:val="none"/>
          <w:u w:val="none"/>
          <w:shd w:val="clear" w:color="auto" w:fill="auto"/>
          <w:lang w:val="zh-TW" w:eastAsia="zh-TW" w:bidi="zh-TW"/>
        </w:rPr>
      </w:r>
      <w:r/>
    </w:p>
    <w:p>
      <w:pPr>
        <w:pStyle w:val="811"/>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为在施工合同的实施过程中创造安全、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高效</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的施工环境，切实搞好本</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项目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的安全管理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工</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作，本项</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发包人</w:t>
      </w:r>
      <w:r>
        <w:rPr>
          <w:rFonts w:hint="eastAsia" w:ascii="Times New Roman" w:hAnsi="Times New Roman" w:eastAsia="宋体" w:cs="宋体"/>
          <w:sz w:val="24"/>
          <w:szCs w:val="22"/>
          <w:highlight w:val="none"/>
          <w:u w:val="single"/>
          <w:shd w:val="clear" w:color="auto" w:fill="auto"/>
          <w:lang w:val="en-US" w:eastAsia="zh-CN" w:bidi="zh-TW"/>
        </w:rPr>
        <w:t xml:space="preserve"> 溧阳市戴埠镇人民政府 </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（以</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下</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简称“甲</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方”）与承包人</w:t>
      </w:r>
      <w:r>
        <w:rPr>
          <w:rFonts w:hint="eastAsia" w:ascii="Times New Roman" w:hAnsi="Times New Roman" w:eastAsia="宋体" w:cs="宋体"/>
          <w:color w:val="000000"/>
          <w:sz w:val="24"/>
          <w:szCs w:val="24"/>
          <w:highlight w:val="none"/>
          <w:u w:val="single"/>
          <w:shd w:val="clear" w:color="auto" w:fill="auto"/>
          <w:lang w:val="en-US" w:eastAsia="zh-CN" w:bidi="zh-TW"/>
        </w:rPr>
        <w:t xml:space="preserve">       </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（以</w:t>
      </w:r>
      <w:r>
        <w:rPr>
          <w:rFonts w:hint="eastAsia" w:ascii="Times New Roman" w:hAnsi="Times New Roman" w:eastAsia="宋体" w:cs="宋体"/>
          <w:color w:val="000000"/>
          <w:sz w:val="24"/>
          <w:szCs w:val="24"/>
          <w:highlight w:val="none"/>
          <w:u w:val="none"/>
          <w:shd w:val="clear" w:color="auto" w:fill="auto"/>
          <w:lang w:val="zh-TW" w:eastAsia="zh-CN" w:bidi="zh-TW"/>
        </w:rPr>
        <w:t xml:space="preserve">下</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简称</w:t>
      </w:r>
      <w:r>
        <w:rPr>
          <w:rFonts w:hint="eastAsia" w:ascii="Times New Roman" w:hAnsi="Times New Roman" w:eastAsia="宋体" w:cs="宋体"/>
          <w:color w:val="000000"/>
          <w:sz w:val="24"/>
          <w:szCs w:val="24"/>
          <w:highlight w:val="none"/>
          <w:u w:val="none"/>
          <w:shd w:val="clear" w:color="auto" w:fill="auto"/>
          <w:lang w:val="zh-CN" w:eastAsia="zh-CN" w:bidi="zh-CN"/>
        </w:rPr>
        <w:t xml:space="preserve">“乙</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方”）特此签订安全生产合同：</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6" w:name="bookmark0"/>
      <w:r>
        <w:rPr>
          <w:rFonts w:hint="eastAsia" w:ascii="Times New Roman" w:hAnsi="Times New Roman" w:eastAsia="宋体" w:cs="宋体"/>
          <w:color w:val="000000"/>
          <w:sz w:val="24"/>
          <w:szCs w:val="24"/>
          <w:highlight w:val="none"/>
          <w:u w:val="none"/>
          <w:shd w:val="clear" w:color="auto" w:fill="auto"/>
          <w:lang w:val="zh-TW" w:eastAsia="zh-TW" w:bidi="zh-TW"/>
        </w:rPr>
        <w:t xml:space="preserve">一</w:t>
      </w:r>
      <w:bookmarkEnd w:id="676"/>
      <w:r>
        <w:rPr>
          <w:rFonts w:hint="eastAsia" w:ascii="Times New Roman" w:hAnsi="Times New Roman" w:eastAsia="宋体" w:cs="宋体"/>
          <w:color w:val="000000"/>
          <w:sz w:val="24"/>
          <w:szCs w:val="24"/>
          <w:highlight w:val="none"/>
          <w:u w:val="none"/>
          <w:shd w:val="clear" w:color="auto" w:fill="auto"/>
          <w:lang w:val="zh-TW" w:eastAsia="zh-TW" w:bidi="zh-TW"/>
        </w:rPr>
        <w:t xml:space="preserve">、甲方职责</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7" w:name="bookmark1"/>
      <w:r/>
      <w:bookmarkEnd w:id="677"/>
      <w:r>
        <w:rPr>
          <w:rFonts w:hint="eastAsia" w:ascii="Times New Roman" w:hAnsi="Times New Roman" w:eastAsia="宋体" w:cs="宋体"/>
          <w:color w:val="000000"/>
          <w:sz w:val="24"/>
          <w:szCs w:val="24"/>
          <w:highlight w:val="none"/>
          <w:u w:val="none"/>
          <w:shd w:val="clear" w:color="auto" w:fill="auto"/>
          <w:lang w:val="en-US" w:eastAsia="zh-CN" w:bidi="zh-TW"/>
        </w:rPr>
        <w:t xml:space="preserve">1.</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严格遵守国家有关安全生产的法律法规，认真执行工程合同中的有关安全要求。</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8" w:name="bookmark2"/>
      <w:r/>
      <w:bookmarkEnd w:id="678"/>
      <w:r>
        <w:rPr>
          <w:rFonts w:hint="eastAsia" w:ascii="Times New Roman" w:hAnsi="Times New Roman" w:eastAsia="宋体" w:cs="宋体"/>
          <w:color w:val="000000"/>
          <w:sz w:val="24"/>
          <w:szCs w:val="24"/>
          <w:highlight w:val="none"/>
          <w:u w:val="none"/>
          <w:shd w:val="clear" w:color="auto" w:fill="auto"/>
          <w:lang w:val="en-US" w:eastAsia="zh-CN" w:bidi="zh-TW"/>
        </w:rPr>
        <w:t xml:space="preserve">2.</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按照</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“安</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全第一、</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预防</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为主”和坚持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原则进行安全生产管理，做到生产与安全工作同时计划、布置、检查、总结和评比。</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9" w:name="bookmark3"/>
      <w:r/>
      <w:bookmarkEnd w:id="679"/>
      <w:r>
        <w:rPr>
          <w:rFonts w:hint="eastAsia" w:ascii="Times New Roman" w:hAnsi="Times New Roman" w:eastAsia="宋体" w:cs="宋体"/>
          <w:color w:val="000000"/>
          <w:sz w:val="24"/>
          <w:szCs w:val="24"/>
          <w:highlight w:val="none"/>
          <w:u w:val="none"/>
          <w:shd w:val="clear" w:color="auto" w:fill="auto"/>
          <w:lang w:val="en-US" w:eastAsia="zh-CN" w:bidi="zh-TW"/>
        </w:rPr>
        <w:t xml:space="preserve">3.</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重要的安全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设施必</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须坚持与主体工程“三同时</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”的吸</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则，即：同时设计、审批，同时施工，同时验收，投入使用。</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0" w:name="bookmark4"/>
      <w:r/>
      <w:bookmarkEnd w:id="680"/>
      <w:r>
        <w:rPr>
          <w:rFonts w:hint="eastAsia" w:ascii="Times New Roman" w:hAnsi="Times New Roman" w:eastAsia="宋体" w:cs="宋体"/>
          <w:color w:val="000000"/>
          <w:sz w:val="24"/>
          <w:szCs w:val="24"/>
          <w:highlight w:val="none"/>
          <w:u w:val="none"/>
          <w:shd w:val="clear" w:color="auto" w:fill="auto"/>
          <w:lang w:val="en-US" w:eastAsia="zh-CN" w:bidi="zh-TW"/>
        </w:rPr>
        <w:t xml:space="preserve">4.定期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召开安全生产调度会，及时传达中央及地方有关安全生产的精神。</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1" w:name="bookmark5"/>
      <w:r/>
      <w:bookmarkEnd w:id="681"/>
      <w:r>
        <w:rPr>
          <w:rFonts w:hint="eastAsia" w:ascii="Times New Roman" w:hAnsi="Times New Roman" w:eastAsia="宋体" w:cs="宋体"/>
          <w:color w:val="000000"/>
          <w:sz w:val="24"/>
          <w:szCs w:val="24"/>
          <w:highlight w:val="none"/>
          <w:u w:val="none"/>
          <w:shd w:val="clear" w:color="auto" w:fill="auto"/>
          <w:lang w:val="en-US" w:eastAsia="zh-CN" w:bidi="zh-TW"/>
        </w:rPr>
        <w:t xml:space="preserve">5.组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织对乙方施工现场安全生产检査，</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监督</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乙方及时处理发现的各种安全隐患。</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2" w:name="bookmark6"/>
      <w:r>
        <w:rPr>
          <w:rFonts w:hint="eastAsia" w:ascii="Times New Roman" w:hAnsi="Times New Roman" w:eastAsia="宋体" w:cs="宋体"/>
          <w:color w:val="000000"/>
          <w:sz w:val="24"/>
          <w:szCs w:val="24"/>
          <w:highlight w:val="none"/>
          <w:u w:val="none"/>
          <w:shd w:val="clear" w:color="auto" w:fill="auto"/>
          <w:lang w:val="zh-TW" w:eastAsia="zh-TW" w:bidi="zh-TW"/>
        </w:rPr>
        <w:t xml:space="preserve">二</w:t>
      </w:r>
      <w:bookmarkEnd w:id="682"/>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、乙方职责</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1.</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严格遵守国家有关安全生产的法律法规及建筑工程有关安全生产的规定，认真执行合同中的有关安全要求。</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rPr>
          <w:rFonts w:hint="eastAsia" w:ascii="Times New Roman" w:hAnsi="Times New Roman" w:eastAsia="宋体" w:cs="宋体"/>
          <w:color w:val="000000"/>
          <w:sz w:val="24"/>
          <w:szCs w:val="24"/>
          <w:highlight w:val="none"/>
          <w:u w:val="none"/>
          <w:shd w:val="clear" w:color="auto" w:fill="auto"/>
          <w:lang w:val="zh-TW" w:eastAsia="zh-TW" w:bidi="zh-TW"/>
        </w:rPr>
      </w:pPr>
      <w:r/>
      <w:bookmarkStart w:id="683" w:name="bookmark7"/>
      <w:r/>
      <w:bookmarkEnd w:id="683"/>
      <w:r>
        <w:rPr>
          <w:rFonts w:hint="eastAsia" w:ascii="Times New Roman" w:hAnsi="Times New Roman" w:eastAsia="宋体" w:cs="宋体"/>
          <w:color w:val="000000"/>
          <w:sz w:val="24"/>
          <w:szCs w:val="24"/>
          <w:highlight w:val="none"/>
          <w:u w:val="none"/>
          <w:shd w:val="clear" w:color="auto" w:fill="auto"/>
          <w:lang w:val="en-US" w:eastAsia="zh-CN" w:bidi="zh-TW"/>
        </w:rPr>
        <w:t xml:space="preserve">2.</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“安全</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第一、预防为主”和</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原则加强安全生产宣传教育，增强全员安全生产意识，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建</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立健全各项安全生产的管理机构和安全生产管理制度，配备专职及兼职安全检查人员，有</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组织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有领导地开展安全生产活动。各级领导、工程技术人员、生产管理人员和具体操作人员，必须熟悉和遵守本条款的各项规定，</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做到</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生产与安全工作同时计划、</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布置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检查</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、总结和评比。</w:t>
      </w:r>
      <w:r>
        <w:rPr>
          <w:rFonts w:hint="eastAsia" w:ascii="Times New Roman" w:hAnsi="Times New Roman" w:eastAsia="宋体" w:cs="宋体"/>
          <w:color w:val="000000"/>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3.</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建立健全安全生产责任制。从派往项目</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的项目负责人到生产工人（包括临时</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雇请</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的民工）的安全生产管理系统必须做到纵向到底</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一环不漏；各职能部门、人员的</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安全生产责任</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制做到横向到边，人人有责。项目负责人是</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安全</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生产的第一责任人。现场设置的安全机构，应按施工人员的1%~3%</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配备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安全员，专职负责所有员工的安全和治安保卫工作及预防事故的发生。安全机构人员，有权按有关规定发布指令，并釆取保护性措施防止事故发生</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4.</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乙方在任何时候都应采取各种合理的预防措施，防止其员工发生任何违法、违禁、暴力或妨碍治安的行为。</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5.</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乙方必须具</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有</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劳动安全管理部门颁发的安全生产证书，参加施工的人员，必须接受安全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技术教</w:t>
      </w:r>
      <w:r>
        <w:rPr>
          <w:rFonts w:hint="eastAsia" w:ascii="Times New Roman" w:hAnsi="Times New Roman" w:eastAsia="宋体" w:cs="宋体"/>
          <w:color w:val="000000"/>
          <w:sz w:val="24"/>
          <w:szCs w:val="24"/>
          <w:highlight w:val="none"/>
          <w:u w:val="none"/>
          <w:shd w:val="clear" w:color="auto" w:fill="auto"/>
          <w:lang w:val="zh-TW" w:eastAsia="zh-TW" w:bidi="zh-TW"/>
        </w:rPr>
        <w:t xml:space="preserve">育，熟知和遵守本工种的各项安全技术操作规程，定期进行安全技术考核，合格者方准上岗操作</w:t>
      </w:r>
      <w:r>
        <w:rPr>
          <w:rFonts w:hint="eastAsia" w:ascii="Times New Roman" w:hAnsi="Times New Roman" w:eastAsia="宋体" w:cs="宋体"/>
          <w:color w:val="000000"/>
          <w:sz w:val="24"/>
          <w:szCs w:val="24"/>
          <w:highlight w:val="none"/>
          <w:u w:val="none"/>
          <w:shd w:val="clear" w:color="auto" w:fill="auto"/>
          <w:lang w:val="en-US"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CN" w:bidi="zh-TW"/>
        </w:rPr>
        <w:t xml:space="preserve">对</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于从事电气、起重、建筑登高架设作</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业</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、锅炉、压力容器、焊接、机动车船艇</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驾驶</w:t>
      </w:r>
      <w:r>
        <w:rPr>
          <w:rFonts w:hint="eastAsia" w:ascii="Times New Roman" w:hAnsi="Times New Roman" w:eastAsia="宋体" w:cs="宋体"/>
          <w:color w:val="000000"/>
          <w:sz w:val="24"/>
          <w:szCs w:val="24"/>
          <w:highlight w:val="none"/>
          <w:u w:val="none"/>
          <w:shd w:val="clear" w:color="auto" w:fill="auto"/>
          <w:lang w:val="zh-TW" w:eastAsia="zh-TW"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爆破</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、潜水、瓦斯检验等特殊工种的人员，</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经过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专业培训，获得《安全操作合格证》后，方准持证上岗。施工现场如出现特种作业</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无证操作</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现象，项目负责人必须承担管理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责任</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对于易燃易</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爆</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的材料除应专门妥善保管之外，还应配备有足够的消防设施，所有施工人员都熟悉消防</w:t>
      </w:r>
      <w:r>
        <w:rPr>
          <w:rFonts w:hint="eastAsia" w:ascii="Times New Roman" w:hAnsi="Times New Roman" w:eastAsia="宋体" w:cs="宋体"/>
          <w:color w:val="000000"/>
          <w:sz w:val="24"/>
          <w:szCs w:val="24"/>
          <w:highlight w:val="none"/>
          <w:u w:val="none"/>
          <w:shd w:val="clear" w:color="auto" w:fill="auto"/>
          <w:lang w:val="en-US" w:eastAsia="zh-CN" w:bidi="zh-TW"/>
        </w:rPr>
        <w:t xml:space="preserve">设备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的性能和使用方法；乙方不得将任何种类的爆炸物给予、易货或以其他方式转让给任何其他人，或允许、容忍上述同样行为。</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6.</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操作人员上岗，必须按规定穿戴防护用品。项目经理和安全检查员应随时检查劳动防护用品的穿戴情况，不按规定穿戴防护用品的人员不得上岗。</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7.</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所有施工机械设备和高空作业的设备均应定期检査，并有安全员的签字记录，保证其经常处于完好状态：不合格的机具、设备和劳动保护用品严禁使用。</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8.</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施工中采用新技术，</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新</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工艺、新设备、新材料时，必须制定相应的安全技术措施，施工现场必须具有相关的安全标志牌。</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必需</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按照本工程项目特点，组织制定本工程</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中的生产安全事故应急救援预案；如果发生安全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事故</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，应按照《国务院关于特大安全事故</w:t>
      </w:r>
      <w:r>
        <w:rPr>
          <w:rFonts w:hint="eastAsia" w:ascii="Times New Roman" w:hAnsi="Times New Roman" w:eastAsia="宋体" w:cs="宋体"/>
          <w:color w:val="000000"/>
          <w:sz w:val="24"/>
          <w:szCs w:val="24"/>
          <w:highlight w:val="none"/>
          <w:u w:val="none"/>
          <w:shd w:val="clear" w:color="auto" w:fill="auto"/>
          <w:lang w:val="en-US" w:eastAsia="zh-CN" w:bidi="en-US"/>
        </w:rPr>
        <w:t xml:space="preserve">行政责任</w:t>
      </w:r>
      <w:r>
        <w:rPr>
          <w:rFonts w:hint="eastAsia" w:ascii="Times New Roman" w:hAnsi="Times New Roman" w:eastAsia="宋体" w:cs="宋体"/>
          <w:color w:val="000000"/>
          <w:sz w:val="24"/>
          <w:szCs w:val="24"/>
          <w:highlight w:val="none"/>
          <w:u w:val="none"/>
          <w:shd w:val="clear" w:color="auto" w:fill="auto"/>
          <w:lang w:val="zh-TW" w:eastAsia="zh-TW" w:bidi="zh-TW"/>
        </w:rPr>
        <w:t xml:space="preserve">追究的规定》以及其它有关规定，及时上报有关部门，并坚持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“四</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不放过</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严肃</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处理相关责任人。</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三、违约责任</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如因甲方或乙方违约造成安全事故</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将依法追究责任。</w:t>
      </w:r>
      <w:r>
        <w:rPr>
          <w:rFonts w:hint="eastAsia" w:ascii="Times New Roman" w:hAnsi="Times New Roman" w:eastAsia="宋体" w:cs="宋体"/>
          <w:sz w:val="24"/>
          <w:szCs w:val="24"/>
          <w:highlight w:val="none"/>
          <w:u w:val="none"/>
          <w:shd w:val="clear" w:color="auto" w:fill="auto"/>
          <w:lang w:val="zh-TW" w:eastAsia="zh-TW" w:bidi="zh-TW"/>
        </w:rPr>
      </w:r>
      <w:r/>
    </w:p>
    <w:p>
      <w:pPr>
        <w:pStyle w:val="811"/>
        <w:ind w:firstLine="480"/>
        <w:jc w:val="left"/>
        <w:spacing w:line="360" w:lineRule="auto"/>
        <w:shd w:val="clear" w:color="auto" w:fill="auto"/>
        <w:widowControl w:val="off"/>
        <w:rPr>
          <w:rFonts w:hint="eastAsia" w:ascii="Times New Roman" w:hAnsi="Times New Roman" w:eastAsia="宋体" w:cs="宋体"/>
          <w:sz w:val="24"/>
          <w:szCs w:val="22"/>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本合同作为合同附件，一式  陆 份，均具有同等法律效力，发包人执 肆 份，承包人执  贰 份。由双方法定代表人或其授权的代理人签署与加盖公章后生效，全部工程交工验收后失效。</w:t>
      </w:r>
      <w:r>
        <w:rPr>
          <w:rFonts w:hint="eastAsia" w:ascii="Times New Roman" w:hAnsi="Times New Roman" w:eastAsia="宋体" w:cs="宋体"/>
          <w:sz w:val="24"/>
          <w:szCs w:val="22"/>
          <w:highlight w:val="none"/>
          <w:u w:val="none"/>
          <w:shd w:val="clear" w:color="auto" w:fill="auto"/>
          <w:lang w:val="zh-TW" w:eastAsia="zh-TW" w:bidi="zh-TW"/>
        </w:rPr>
      </w:r>
      <w:r/>
      <w:r>
        <w:rPr>
          <w:rFonts w:hint="eastAsia" w:ascii="Times New Roman" w:hAnsi="Times New Roman" w:eastAsia="宋体" w:cs="宋体"/>
          <w:sz w:val="24"/>
          <w:highlight w:val="none"/>
        </w:rPr>
      </w:r>
      <w:r/>
      <w:r>
        <w:rPr>
          <w:rFonts w:hint="eastAsia" w:ascii="Times New Roman" w:hAnsi="Times New Roman" w:eastAsia="宋体" w:cs="宋体"/>
          <w:sz w:val="24"/>
          <w:szCs w:val="22"/>
          <w:highlight w:val="none"/>
          <w:u w:val="none"/>
          <w:shd w:val="clear" w:color="auto" w:fill="auto"/>
          <w:lang w:val="zh-TW" w:eastAsia="zh-TW" w:bidi="zh-TW"/>
        </w:rP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发　包　人：（盖章）　　　　　　　　　承　包　人：（盖章）</w:t>
      </w:r>
      <w:r>
        <w:rPr>
          <w:rFonts w:hint="eastAsia" w:ascii="Times New Roman" w:hAnsi="Times New Roman" w:eastAsia="宋体" w:cs="宋体"/>
          <w:sz w:val="24"/>
          <w:highlight w:val="none"/>
        </w:rPr>
      </w:r>
      <w:r/>
      <w:r>
        <w:rPr>
          <w:rFonts w:hint="eastAsia" w:ascii="Times New Roman" w:hAnsi="Times New Roman" w:eastAsia="宋体" w:cs="宋体"/>
          <w:sz w:val="24"/>
          <w:highlight w:val="none"/>
        </w:rPr>
      </w:r>
      <w:r/>
      <w:r>
        <w:rPr>
          <w:rFonts w:hint="eastAsia" w:ascii="Times New Roman" w:hAnsi="Times New Roman" w:eastAsia="宋体" w:cs="宋体"/>
          <w:sz w:val="24"/>
          <w:highlight w:val="none"/>
        </w:rP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法定代表人：　　　　　　　　　　　　　法定代表人：</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地址：　　　　　　　　　　　　　　　　　地址：</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电话：　　　　　　　　　　　　　　　　　电话：</w:t>
      </w:r>
      <w:r>
        <w:rPr>
          <w:rFonts w:hint="eastAsia" w:ascii="Times New Roman" w:hAnsi="Times New Roman" w:eastAsia="宋体" w:cs="宋体"/>
          <w:sz w:val="24"/>
          <w:highlight w:val="none"/>
        </w:rPr>
      </w:r>
      <w:r/>
    </w:p>
    <w:p>
      <w:pPr>
        <w:pStyle w:val="811"/>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811"/>
        <w:ind w:firstLine="720"/>
        <w:spacing w:line="360" w:lineRule="auto"/>
        <w:tabs>
          <w:tab w:val="left" w:pos="900" w:leader="none"/>
          <w:tab w:val="left" w:pos="1080" w:leader="none"/>
        </w:tabs>
        <w:rPr>
          <w:rFonts w:ascii="Times New Roman" w:hAnsi="Times New Roman" w:eastAsia="宋体" w:cs="Times New Roman"/>
          <w:b/>
          <w:sz w:val="36"/>
          <w:szCs w:val="36"/>
          <w:highlight w:val="none"/>
        </w:rPr>
      </w:pPr>
      <w:r>
        <w:rPr>
          <w:rFonts w:hint="eastAsia" w:ascii="Times New Roman" w:hAnsi="Times New Roman" w:eastAsia="宋体" w:cs="宋体"/>
          <w:sz w:val="24"/>
          <w:highlight w:val="none"/>
        </w:rPr>
        <w:t xml:space="preserve">年　月　日　　　　　　　　　　　  　　　年　月　日</w:t>
      </w:r>
      <w:r>
        <w:rPr>
          <w:rFonts w:ascii="Times New Roman" w:hAnsi="Times New Roman" w:eastAsia="宋体" w:cs="Times New Roman"/>
          <w:b/>
          <w:sz w:val="36"/>
          <w:szCs w:val="36"/>
          <w:highlight w:val="none"/>
        </w:rPr>
      </w:r>
      <w:r/>
    </w:p>
    <w:p>
      <w:pPr>
        <w:pStyle w:val="811"/>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响应文件格式</w:t>
      </w:r>
      <w:bookmarkEnd w:id="673"/>
      <w:r>
        <w:rPr>
          <w:b/>
          <w:sz w:val="36"/>
          <w:szCs w:val="36"/>
          <w:highlight w:val="none"/>
        </w:rPr>
      </w:r>
      <w:r/>
    </w:p>
    <w:p>
      <w:pPr>
        <w:pStyle w:val="811"/>
        <w:jc w:val="left"/>
        <w:spacing w:line="360" w:lineRule="auto"/>
        <w:widowControl/>
        <w:rPr>
          <w:b/>
          <w:sz w:val="24"/>
          <w:highlight w:val="none"/>
        </w:rPr>
      </w:pPr>
      <w:r>
        <w:rPr>
          <w:b/>
          <w:sz w:val="24"/>
          <w:highlight w:val="none"/>
        </w:rPr>
      </w:r>
      <w:r/>
    </w:p>
    <w:p>
      <w:pPr>
        <w:pStyle w:val="811"/>
        <w:jc w:val="left"/>
        <w:spacing w:line="360" w:lineRule="auto"/>
        <w:widowControl/>
        <w:rPr>
          <w:b/>
          <w:sz w:val="24"/>
          <w:highlight w:val="none"/>
        </w:rPr>
      </w:pPr>
      <w:r>
        <w:rPr>
          <w:b/>
          <w:sz w:val="24"/>
          <w:highlight w:val="none"/>
        </w:rPr>
      </w:r>
      <w:r/>
    </w:p>
    <w:p>
      <w:pPr>
        <w:pStyle w:val="811"/>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rPr>
          <w:b/>
          <w:sz w:val="24"/>
          <w:highlight w:val="none"/>
        </w:rPr>
      </w:r>
      <w:r/>
    </w:p>
    <w:p>
      <w:pPr>
        <w:pStyle w:val="811"/>
        <w:ind w:left="142"/>
        <w:spacing w:line="360" w:lineRule="auto"/>
        <w:tabs>
          <w:tab w:val="left" w:pos="900" w:leader="none"/>
          <w:tab w:val="left" w:pos="1980" w:leader="none"/>
        </w:tabs>
        <w:rPr>
          <w:color w:val="000000"/>
          <w:sz w:val="24"/>
          <w:highlight w:val="none"/>
        </w:rPr>
      </w:pPr>
      <w:r>
        <w:rPr>
          <w:sz w:val="24"/>
          <w:highlight w:val="none"/>
        </w:rPr>
        <w:t xml:space="preserve">1、供应商按照本部分的顺序编制响应文件，编制中涉及格式资料的，应按照本部分提供的内容和格式（所有表格的格式可扩展）</w:t>
      </w:r>
      <w:r>
        <w:rPr>
          <w:color w:val="000000"/>
          <w:sz w:val="24"/>
          <w:highlight w:val="none"/>
        </w:rPr>
        <w:t xml:space="preserve">填写提交。</w:t>
      </w:r>
      <w:r>
        <w:rPr>
          <w:color w:val="000000"/>
          <w:sz w:val="24"/>
          <w:highlight w:val="none"/>
        </w:rPr>
      </w:r>
      <w:r/>
    </w:p>
    <w:p>
      <w:pPr>
        <w:pStyle w:val="811"/>
        <w:ind w:left="142"/>
        <w:spacing w:line="360" w:lineRule="auto"/>
        <w:tabs>
          <w:tab w:val="left" w:pos="900" w:leader="none"/>
          <w:tab w:val="left" w:pos="1980" w:leader="none"/>
        </w:tabs>
        <w:rPr>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w:t>
      </w:r>
      <w:r>
        <w:rPr>
          <w:sz w:val="24"/>
          <w:highlight w:val="none"/>
        </w:rPr>
        <w:t xml:space="preserve">，可由供应商自行编写。</w:t>
      </w:r>
      <w:r>
        <w:rPr>
          <w:sz w:val="24"/>
          <w:highlight w:val="none"/>
        </w:rPr>
      </w:r>
      <w:r/>
    </w:p>
    <w:p>
      <w:pPr>
        <w:pStyle w:val="811"/>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rPr>
          <w:sz w:val="24"/>
          <w:highlight w:val="none"/>
        </w:rPr>
      </w:r>
      <w:r/>
    </w:p>
    <w:p>
      <w:pPr>
        <w:pStyle w:val="811"/>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811"/>
        <w:ind w:left="142"/>
        <w:spacing w:line="360" w:lineRule="auto"/>
        <w:tabs>
          <w:tab w:val="left" w:pos="900" w:leader="none"/>
          <w:tab w:val="left" w:pos="1980" w:leader="none"/>
        </w:tabs>
        <w:rPr>
          <w:sz w:val="24"/>
          <w:highlight w:val="none"/>
        </w:rPr>
      </w:pPr>
      <w:r>
        <w:rPr>
          <w:sz w:val="24"/>
          <w:highlight w:val="none"/>
        </w:rPr>
      </w:r>
      <w:r/>
    </w:p>
    <w:p>
      <w:pPr>
        <w:pStyle w:val="811"/>
        <w:jc w:val="left"/>
        <w:widowControl/>
        <w:rPr>
          <w:sz w:val="24"/>
          <w:highlight w:val="none"/>
        </w:rPr>
      </w:pPr>
      <w:r>
        <w:rPr>
          <w:sz w:val="24"/>
          <w:highlight w:val="none"/>
        </w:rPr>
        <w:br w:type="page" w:clear="all"/>
      </w:r>
      <w:r>
        <w:rPr>
          <w:sz w:val="24"/>
          <w:highlight w:val="none"/>
        </w:rPr>
      </w:r>
      <w:r/>
    </w:p>
    <w:p>
      <w:pPr>
        <w:pStyle w:val="811"/>
        <w:rPr>
          <w:b/>
          <w:spacing w:val="20"/>
          <w:szCs w:val="21"/>
          <w:highlight w:val="none"/>
        </w:rPr>
      </w:pPr>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spacing w:val="20"/>
          <w:szCs w:val="21"/>
          <w:highlight w:val="none"/>
        </w:rPr>
      </w:r>
      <w:r/>
    </w:p>
    <w:p>
      <w:pPr>
        <w:pStyle w:val="811"/>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811"/>
        <w:jc w:val="center"/>
        <w:rPr>
          <w:szCs w:val="21"/>
          <w:highlight w:val="none"/>
        </w:rPr>
      </w:pPr>
      <w:r>
        <w:rPr>
          <w:szCs w:val="21"/>
          <w:highlight w:val="none"/>
        </w:rPr>
      </w:r>
      <w:r/>
    </w:p>
    <w:p>
      <w:pPr>
        <w:pStyle w:val="811"/>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811"/>
        <w:jc w:val="center"/>
        <w:rPr>
          <w:b/>
          <w:spacing w:val="60"/>
          <w:sz w:val="52"/>
          <w:szCs w:val="52"/>
          <w:highlight w:val="none"/>
        </w:rPr>
      </w:pPr>
      <w:r>
        <w:rPr>
          <w:b/>
          <w:spacing w:val="60"/>
          <w:sz w:val="52"/>
          <w:szCs w:val="52"/>
          <w:highlight w:val="none"/>
        </w:rPr>
      </w:r>
      <w:r/>
    </w:p>
    <w:p>
      <w:pPr>
        <w:pStyle w:val="811"/>
        <w:ind w:firstLine="542"/>
        <w:rPr>
          <w:b/>
          <w:spacing w:val="20"/>
          <w:sz w:val="32"/>
          <w:szCs w:val="32"/>
          <w:highlight w:val="none"/>
        </w:rPr>
      </w:pPr>
      <w:r>
        <w:rPr>
          <w:b/>
          <w:spacing w:val="20"/>
          <w:sz w:val="32"/>
          <w:szCs w:val="32"/>
          <w:highlight w:val="none"/>
        </w:rPr>
      </w:r>
      <w:r/>
    </w:p>
    <w:p>
      <w:pPr>
        <w:pStyle w:val="811"/>
        <w:ind w:firstLine="542"/>
        <w:rPr>
          <w:b/>
          <w:spacing w:val="20"/>
          <w:sz w:val="32"/>
          <w:szCs w:val="32"/>
          <w:highlight w:val="none"/>
        </w:rPr>
      </w:pPr>
      <w:r>
        <w:rPr>
          <w:b/>
          <w:spacing w:val="20"/>
          <w:sz w:val="32"/>
          <w:szCs w:val="32"/>
          <w:highlight w:val="none"/>
        </w:rPr>
      </w:r>
      <w:r/>
    </w:p>
    <w:p>
      <w:pPr>
        <w:pStyle w:val="811"/>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811"/>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811"/>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811"/>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811"/>
        <w:jc w:val="center"/>
        <w:rPr>
          <w:b/>
          <w:sz w:val="32"/>
          <w:szCs w:val="32"/>
          <w:highlight w:val="none"/>
        </w:rPr>
      </w:pPr>
      <w:r>
        <w:rPr>
          <w:b/>
          <w:sz w:val="32"/>
          <w:szCs w:val="32"/>
          <w:highlight w:val="none"/>
        </w:rPr>
      </w:r>
      <w:r/>
    </w:p>
    <w:p>
      <w:pPr>
        <w:pStyle w:val="811"/>
        <w:rPr>
          <w:b/>
          <w:highlight w:val="none"/>
        </w:rPr>
      </w:pPr>
      <w:r>
        <w:rPr>
          <w:b/>
          <w:spacing w:val="20"/>
          <w:sz w:val="32"/>
          <w:szCs w:val="32"/>
          <w:highlight w:val="none"/>
        </w:rPr>
        <w:br w:type="page" w:clear="all"/>
      </w:r>
      <w:r>
        <w:rPr>
          <w:b/>
          <w:highlight w:val="none"/>
        </w:rPr>
      </w:r>
      <w:r/>
    </w:p>
    <w:p>
      <w:pPr>
        <w:pStyle w:val="811"/>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814"/>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供应商资格声明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811"/>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11"/>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827"/>
        <w:ind w:firstLine="480"/>
        <w:spacing w:line="460" w:lineRule="exact"/>
        <w:rPr>
          <w:highlight w:val="none"/>
        </w:rPr>
      </w:pPr>
      <w:r>
        <w:rPr>
          <w:highlight w:val="none"/>
        </w:rPr>
      </w:r>
      <w:r/>
    </w:p>
    <w:p>
      <w:pPr>
        <w:pStyle w:val="827"/>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827"/>
        <w:ind w:firstLine="480"/>
        <w:spacing w:line="460" w:lineRule="exact"/>
        <w:rPr>
          <w:highlight w:val="none"/>
        </w:rPr>
      </w:pPr>
      <w:r>
        <w:rPr>
          <w:highlight w:val="none"/>
        </w:rPr>
      </w:r>
      <w:r/>
    </w:p>
    <w:p>
      <w:pPr>
        <w:pStyle w:val="827"/>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827"/>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827"/>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827"/>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827"/>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827"/>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827"/>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827"/>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827"/>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827"/>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827"/>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827"/>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827"/>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827"/>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827"/>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827"/>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827"/>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827"/>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827"/>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827"/>
        <w:ind w:firstLine="480"/>
        <w:spacing w:line="460" w:lineRule="exact"/>
        <w:rPr>
          <w:highlight w:val="none"/>
        </w:rPr>
      </w:pPr>
      <w:r>
        <w:rPr>
          <w:highlight w:val="none"/>
        </w:rPr>
      </w:r>
      <w:r/>
    </w:p>
    <w:p>
      <w:pPr>
        <w:pStyle w:val="827"/>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827"/>
        <w:ind w:firstLine="480"/>
        <w:spacing w:line="460" w:lineRule="exact"/>
        <w:rPr>
          <w:highlight w:val="none"/>
        </w:rPr>
      </w:pPr>
      <w:r>
        <w:rPr>
          <w:highlight w:val="none"/>
        </w:rPr>
      </w:r>
      <w:r/>
    </w:p>
    <w:p>
      <w:pPr>
        <w:pStyle w:val="827"/>
        <w:ind w:firstLine="480"/>
        <w:spacing w:line="460" w:lineRule="exact"/>
        <w:rPr>
          <w:highlight w:val="none"/>
        </w:rPr>
      </w:pPr>
      <w:r>
        <w:rPr>
          <w:highlight w:val="none"/>
        </w:rPr>
      </w:r>
      <w:r/>
    </w:p>
    <w:p>
      <w:pPr>
        <w:pStyle w:val="827"/>
        <w:ind w:firstLine="480"/>
        <w:spacing w:line="460" w:lineRule="exact"/>
        <w:rPr>
          <w:highlight w:val="none"/>
        </w:rPr>
      </w:pPr>
      <w:r>
        <w:rPr>
          <w:rFonts w:hint="eastAsia"/>
          <w:highlight w:val="none"/>
        </w:rPr>
        <w:t xml:space="preserve">                                            供应商：（加盖公章）</w:t>
      </w:r>
      <w:r>
        <w:rPr>
          <w:highlight w:val="none"/>
        </w:rPr>
      </w:r>
      <w:r/>
    </w:p>
    <w:p>
      <w:pPr>
        <w:pStyle w:val="827"/>
        <w:ind w:firstLine="480"/>
        <w:spacing w:line="460" w:lineRule="exact"/>
        <w:rPr>
          <w:highlight w:val="none"/>
        </w:rPr>
      </w:pPr>
      <w:r>
        <w:rPr>
          <w:rFonts w:hint="eastAsia"/>
          <w:highlight w:val="none"/>
        </w:rPr>
        <w:t xml:space="preserve">                                           法定代表人（或单位负责人）签字或盖章：</w:t>
      </w:r>
      <w:r>
        <w:rPr>
          <w:highlight w:val="none"/>
        </w:rPr>
      </w:r>
      <w:r/>
    </w:p>
    <w:p>
      <w:pPr>
        <w:pStyle w:val="827"/>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811"/>
        <w:spacing w:line="360" w:lineRule="auto"/>
        <w:rPr>
          <w:rFonts w:hint="eastAsia"/>
          <w:sz w:val="24"/>
          <w:highlight w:val="none"/>
        </w:rPr>
      </w:pPr>
      <w:r>
        <w:rPr>
          <w:rFonts w:hint="eastAsia"/>
          <w:sz w:val="24"/>
          <w:highlight w:val="none"/>
        </w:rPr>
      </w:r>
      <w:r/>
    </w:p>
    <w:p>
      <w:pPr>
        <w:pStyle w:val="811"/>
        <w:spacing w:line="360" w:lineRule="auto"/>
        <w:rPr>
          <w:rFonts w:hint="eastAsia"/>
          <w:sz w:val="24"/>
          <w:highlight w:val="none"/>
        </w:rPr>
      </w:pPr>
      <w:r>
        <w:rPr>
          <w:rFonts w:hint="eastAsia"/>
          <w:sz w:val="24"/>
          <w:highlight w:val="none"/>
        </w:rPr>
      </w:r>
      <w:r/>
    </w:p>
    <w:p>
      <w:pPr>
        <w:pStyle w:val="811"/>
        <w:spacing w:line="360" w:lineRule="auto"/>
        <w:rPr>
          <w:rFonts w:hint="eastAsia"/>
          <w:sz w:val="24"/>
          <w:highlight w:val="none"/>
        </w:rPr>
      </w:pPr>
      <w:r>
        <w:rPr>
          <w:rFonts w:hint="eastAsia"/>
          <w:sz w:val="24"/>
          <w:highlight w:val="none"/>
        </w:rPr>
      </w:r>
      <w:r/>
    </w:p>
    <w:p>
      <w:pPr>
        <w:pStyle w:val="811"/>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811"/>
        <w:spacing w:line="360" w:lineRule="auto"/>
        <w:rPr>
          <w:sz w:val="24"/>
          <w:highlight w:val="none"/>
        </w:rPr>
      </w:pPr>
      <w:r>
        <w:rPr>
          <w:sz w:val="24"/>
          <w:highlight w:val="none"/>
        </w:rPr>
      </w:r>
      <w:r/>
    </w:p>
    <w:p>
      <w:pPr>
        <w:pStyle w:val="811"/>
        <w:spacing w:line="360" w:lineRule="auto"/>
        <w:rPr>
          <w:sz w:val="24"/>
          <w:highlight w:val="none"/>
        </w:rPr>
      </w:pPr>
      <w:r>
        <w:rPr>
          <w:sz w:val="24"/>
          <w:highlight w:val="none"/>
        </w:rPr>
      </w:r>
      <w:r/>
    </w:p>
    <w:p>
      <w:pPr>
        <w:pStyle w:val="811"/>
        <w:spacing w:line="360" w:lineRule="auto"/>
        <w:rPr>
          <w:sz w:val="24"/>
          <w:highlight w:val="none"/>
        </w:rPr>
      </w:pPr>
      <w:r>
        <w:rPr>
          <w:sz w:val="24"/>
          <w:highlight w:val="none"/>
        </w:rPr>
      </w:r>
      <w:r/>
    </w:p>
    <w:p>
      <w:pPr>
        <w:pStyle w:val="811"/>
        <w:spacing w:line="360" w:lineRule="auto"/>
        <w:rPr>
          <w:sz w:val="24"/>
          <w:highlight w:val="none"/>
        </w:rPr>
      </w:pPr>
      <w:r>
        <w:rPr>
          <w:sz w:val="24"/>
          <w:highlight w:val="none"/>
        </w:rPr>
      </w:r>
      <w:r/>
    </w:p>
    <w:p>
      <w:pPr>
        <w:pStyle w:val="811"/>
        <w:spacing w:line="360" w:lineRule="auto"/>
        <w:rPr>
          <w:sz w:val="24"/>
          <w:highlight w:val="none"/>
        </w:rPr>
      </w:pPr>
      <w:r>
        <w:rPr>
          <w:sz w:val="24"/>
          <w:highlight w:val="none"/>
        </w:rPr>
      </w:r>
      <w:r/>
    </w:p>
    <w:p>
      <w:pPr>
        <w:pStyle w:val="811"/>
        <w:spacing w:line="360" w:lineRule="auto"/>
        <w:rPr>
          <w:color w:val="000000"/>
          <w:sz w:val="24"/>
          <w:szCs w:val="20"/>
          <w:highlight w:val="none"/>
        </w:rPr>
      </w:pPr>
      <w:r>
        <w:rPr>
          <w:color w:val="000000"/>
          <w:sz w:val="24"/>
          <w:szCs w:val="20"/>
          <w:highlight w:val="none"/>
        </w:rPr>
        <w:t xml:space="preserve">2 落实政府采购政策需满足的资格要求</w:t>
      </w:r>
      <w:r>
        <w:rPr>
          <w:color w:val="000000"/>
          <w:sz w:val="24"/>
          <w:szCs w:val="20"/>
          <w:highlight w:val="none"/>
        </w:rPr>
      </w:r>
      <w:r/>
    </w:p>
    <w:p>
      <w:pPr>
        <w:pStyle w:val="811"/>
        <w:spacing w:line="360" w:lineRule="auto"/>
        <w:rPr>
          <w:color w:val="000000"/>
          <w:sz w:val="24"/>
          <w:szCs w:val="20"/>
          <w:highlight w:val="none"/>
        </w:rPr>
        <w:outlineLvl w:val="2"/>
      </w:pPr>
      <w:r>
        <w:rPr>
          <w:color w:val="000000"/>
          <w:sz w:val="24"/>
          <w:szCs w:val="20"/>
          <w:highlight w:val="none"/>
        </w:rPr>
        <w:t xml:space="preserve">2-1 中小企业声明函</w:t>
      </w:r>
      <w:r>
        <w:rPr>
          <w:rFonts w:hint="eastAsia"/>
          <w:color w:val="000000"/>
          <w:sz w:val="24"/>
          <w:szCs w:val="20"/>
          <w:highlight w:val="none"/>
        </w:rPr>
        <w:t xml:space="preserve">（实质性格式）</w:t>
      </w:r>
      <w:r>
        <w:rPr>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t xml:space="preserve">说明：</w:t>
      </w: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t xml:space="preserve">（1）如本项目（包）不专门面向中小企业预留采购份额，供应商非必须提供；当小微企业拟享受中小企业扶持政策时，仍应提供《中小企业声明函》，否则不得享受相关中小企业扶持政策。</w:t>
      </w: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t xml:space="preserve">（2）如本项目（包）专门面向中小/小微企业采购，须提供《中小企业声明函》（实质性格式）。</w:t>
      </w: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t xml:space="preserve">（4）其它</w:t>
      </w: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t xml:space="preserve">1）中小企业参加政府采购活动，应当出具此格式文件。《中小企业声明函》由参加政府采购活动的供应商出具。联合体响应的，《中小企业声明函》由牵头人出具。</w:t>
      </w: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t xml:space="preserve">3）对于多标的的采购项目，供应商应充分、准确地了解所投产品制造企业信息。对相关情况了解不清楚的，不建议填报本声明函。</w:t>
      </w:r>
      <w:r>
        <w:rPr>
          <w:rFonts w:hint="eastAsia"/>
          <w:color w:val="000000"/>
          <w:sz w:val="24"/>
          <w:szCs w:val="20"/>
          <w:highlight w:val="none"/>
        </w:rPr>
      </w:r>
      <w:r/>
    </w:p>
    <w:p>
      <w:pPr>
        <w:pStyle w:val="811"/>
        <w:spacing w:line="360" w:lineRule="auto"/>
        <w:rPr>
          <w:color w:val="000000"/>
          <w:sz w:val="24"/>
          <w:szCs w:val="20"/>
          <w:highlight w:val="none"/>
        </w:rPr>
        <w:outlineLvl w:val="2"/>
      </w:pPr>
      <w:r>
        <w:rPr>
          <w:rFonts w:hint="eastAsia"/>
          <w:color w:val="000000"/>
          <w:sz w:val="24"/>
          <w:szCs w:val="20"/>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szCs w:val="20"/>
          <w:highlight w:val="none"/>
        </w:rPr>
      </w:r>
      <w:r/>
    </w:p>
    <w:p>
      <w:pPr>
        <w:pStyle w:val="811"/>
        <w:jc w:val="left"/>
        <w:widowControl/>
        <w:rPr>
          <w:sz w:val="24"/>
          <w:highlight w:val="none"/>
        </w:rPr>
      </w:pPr>
      <w:r>
        <w:rPr>
          <w:sz w:val="24"/>
          <w:highlight w:val="none"/>
        </w:rPr>
      </w:r>
      <w:r/>
    </w:p>
    <w:p>
      <w:pPr>
        <w:pStyle w:val="811"/>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811"/>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811"/>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811"/>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中小企业声明函（工程）格式</w:t>
      </w:r>
      <w:r>
        <w:rPr>
          <w:b/>
          <w:bCs/>
          <w:color w:val="000000"/>
          <w:sz w:val="36"/>
          <w:szCs w:val="36"/>
          <w:highlight w:val="none"/>
        </w:rPr>
      </w:r>
      <w:r/>
    </w:p>
    <w:p>
      <w:pPr>
        <w:pStyle w:val="811"/>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w:t>
      </w:r>
      <w:r>
        <w:rPr>
          <w:spacing w:val="6"/>
          <w:sz w:val="24"/>
          <w:highlight w:val="none"/>
        </w:rPr>
      </w:r>
      <w:r/>
    </w:p>
    <w:p>
      <w:pPr>
        <w:pStyle w:val="811"/>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811"/>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811"/>
        <w:ind w:firstLine="504"/>
        <w:spacing w:line="360" w:lineRule="auto"/>
        <w:rPr>
          <w:spacing w:val="6"/>
          <w:sz w:val="24"/>
          <w:highlight w:val="none"/>
        </w:rPr>
      </w:pPr>
      <w:r>
        <w:rPr>
          <w:spacing w:val="6"/>
          <w:sz w:val="24"/>
          <w:highlight w:val="none"/>
        </w:rPr>
      </w:r>
      <w:r/>
    </w:p>
    <w:p>
      <w:pPr>
        <w:pStyle w:val="811"/>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811"/>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811"/>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811"/>
        <w:ind w:right="360" w:firstLine="480"/>
        <w:jc w:val="right"/>
        <w:spacing w:line="360" w:lineRule="auto"/>
        <w:rPr>
          <w:color w:val="000000"/>
          <w:sz w:val="24"/>
          <w:highlight w:val="none"/>
        </w:rPr>
      </w:pPr>
      <w:r>
        <w:rPr>
          <w:color w:val="000000"/>
          <w:sz w:val="24"/>
          <w:highlight w:val="none"/>
        </w:rPr>
      </w:r>
      <w:r/>
    </w:p>
    <w:p>
      <w:pPr>
        <w:pStyle w:val="811"/>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11"/>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11"/>
        <w:jc w:val="left"/>
        <w:rPr>
          <w:color w:val="000000"/>
          <w:sz w:val="24"/>
          <w:szCs w:val="21"/>
          <w:highlight w:val="none"/>
        </w:rPr>
      </w:pPr>
      <w:r>
        <w:rPr>
          <w:color w:val="000000"/>
          <w:sz w:val="24"/>
          <w:szCs w:val="21"/>
          <w:highlight w:val="none"/>
        </w:rPr>
      </w:r>
      <w:r/>
    </w:p>
    <w:p>
      <w:pPr>
        <w:pStyle w:val="811"/>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11"/>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11"/>
        <w:jc w:val="left"/>
        <w:rPr>
          <w:color w:val="000000"/>
          <w:szCs w:val="21"/>
          <w:highlight w:val="none"/>
          <w:vertAlign w:val="superscript"/>
        </w:rPr>
      </w:pPr>
      <w:r>
        <w:rPr>
          <w:color w:val="000000"/>
          <w:szCs w:val="21"/>
          <w:highlight w:val="none"/>
          <w:vertAlign w:val="superscript"/>
        </w:rPr>
      </w:r>
      <w:r/>
    </w:p>
    <w:p>
      <w:pPr>
        <w:pStyle w:val="811"/>
        <w:ind w:right="360" w:firstLine="480"/>
        <w:jc w:val="right"/>
        <w:spacing w:line="360" w:lineRule="auto"/>
        <w:rPr>
          <w:color w:val="000000"/>
          <w:sz w:val="24"/>
          <w:highlight w:val="none"/>
        </w:rPr>
      </w:pPr>
      <w:r>
        <w:rPr>
          <w:color w:val="000000"/>
          <w:sz w:val="24"/>
          <w:highlight w:val="none"/>
        </w:rPr>
      </w:r>
      <w:r/>
    </w:p>
    <w:p>
      <w:pPr>
        <w:pStyle w:val="811"/>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11"/>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11"/>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11"/>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811"/>
        <w:jc w:val="center"/>
        <w:spacing w:before="240" w:after="240" w:line="360" w:lineRule="auto"/>
        <w:rPr>
          <w:color w:val="000000"/>
          <w:sz w:val="24"/>
          <w:szCs w:val="20"/>
          <w:highlight w:val="none"/>
        </w:rPr>
      </w:pPr>
      <w:r>
        <w:rPr>
          <w:color w:val="000000"/>
          <w:sz w:val="24"/>
          <w:szCs w:val="20"/>
          <w:highlight w:val="none"/>
        </w:rPr>
      </w:r>
      <w:r/>
    </w:p>
    <w:p>
      <w:pPr>
        <w:pStyle w:val="811"/>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11"/>
        <w:jc w:val="center"/>
        <w:rPr>
          <w:color w:val="000000"/>
          <w:sz w:val="36"/>
          <w:szCs w:val="36"/>
          <w:highlight w:val="none"/>
        </w:rPr>
      </w:pPr>
      <w:r>
        <w:rPr>
          <w:color w:val="000000"/>
          <w:sz w:val="36"/>
          <w:szCs w:val="36"/>
          <w:highlight w:val="none"/>
        </w:rPr>
      </w:r>
      <w:r/>
    </w:p>
    <w:p>
      <w:pPr>
        <w:pStyle w:val="811"/>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811"/>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811"/>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且本单位参加______单位的______项目采购活动由本单位承担工程。</w:t>
      </w:r>
      <w:r>
        <w:rPr>
          <w:spacing w:val="6"/>
          <w:sz w:val="24"/>
          <w:highlight w:val="none"/>
        </w:rPr>
      </w:r>
      <w:r/>
    </w:p>
    <w:p>
      <w:pPr>
        <w:pStyle w:val="811"/>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811"/>
        <w:ind w:firstLine="504"/>
        <w:spacing w:line="588" w:lineRule="exact"/>
        <w:rPr>
          <w:spacing w:val="6"/>
          <w:sz w:val="24"/>
          <w:highlight w:val="none"/>
        </w:rPr>
      </w:pPr>
      <w:r>
        <w:rPr>
          <w:spacing w:val="6"/>
          <w:sz w:val="24"/>
          <w:highlight w:val="none"/>
        </w:rPr>
      </w:r>
      <w:r/>
    </w:p>
    <w:p>
      <w:pPr>
        <w:pStyle w:val="811"/>
        <w:ind w:firstLine="504"/>
        <w:spacing w:line="588" w:lineRule="exact"/>
        <w:rPr>
          <w:spacing w:val="6"/>
          <w:sz w:val="24"/>
          <w:highlight w:val="none"/>
        </w:rPr>
      </w:pPr>
      <w:r>
        <w:rPr>
          <w:spacing w:val="6"/>
          <w:sz w:val="24"/>
          <w:highlight w:val="none"/>
        </w:rPr>
      </w:r>
      <w:r/>
    </w:p>
    <w:p>
      <w:pPr>
        <w:pStyle w:val="811"/>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811"/>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szCs w:val="20"/>
          <w:highlight w:val="none"/>
        </w:rPr>
      </w:pPr>
      <w:r>
        <w:rPr>
          <w:sz w:val="24"/>
          <w:szCs w:val="20"/>
          <w:highlight w:val="none"/>
        </w:rPr>
      </w:r>
      <w:r/>
    </w:p>
    <w:p>
      <w:pPr>
        <w:pStyle w:val="811"/>
        <w:jc w:val="left"/>
        <w:widowControl/>
        <w:rPr>
          <w:sz w:val="24"/>
          <w:highlight w:val="none"/>
        </w:rPr>
      </w:pPr>
      <w:r>
        <w:rPr>
          <w:sz w:val="24"/>
          <w:szCs w:val="20"/>
          <w:highlight w:val="none"/>
        </w:rPr>
        <w:t xml:space="preserve">3 </w:t>
      </w:r>
      <w:r>
        <w:rPr>
          <w:sz w:val="24"/>
          <w:highlight w:val="none"/>
        </w:rPr>
        <w:t xml:space="preserve">本项目的特定资格要求</w:t>
      </w:r>
      <w:r>
        <w:rPr>
          <w:sz w:val="24"/>
          <w:szCs w:val="20"/>
          <w:highlight w:val="none"/>
        </w:rPr>
        <w:t xml:space="preserve">（如有）</w:t>
      </w:r>
      <w:r>
        <w:rPr>
          <w:sz w:val="24"/>
          <w:highlight w:val="none"/>
        </w:rPr>
      </w:r>
      <w:r/>
    </w:p>
    <w:p>
      <w:pPr>
        <w:pStyle w:val="811"/>
        <w:spacing w:line="360" w:lineRule="auto"/>
        <w:rPr>
          <w:sz w:val="24"/>
          <w:szCs w:val="20"/>
          <w:highlight w:val="none"/>
        </w:rPr>
        <w:outlineLvl w:val="2"/>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rPr>
          <w:sz w:val="24"/>
          <w:szCs w:val="20"/>
          <w:highlight w:val="none"/>
        </w:rPr>
      </w:r>
      <w:r/>
    </w:p>
    <w:p>
      <w:pPr>
        <w:pStyle w:val="811"/>
        <w:spacing w:line="360" w:lineRule="auto"/>
        <w:tabs>
          <w:tab w:val="left" w:pos="5580" w:leader="none"/>
        </w:tabs>
        <w:rPr>
          <w:sz w:val="24"/>
          <w:szCs w:val="20"/>
          <w:highlight w:val="none"/>
        </w:rPr>
      </w:pPr>
      <w:r>
        <w:rPr>
          <w:sz w:val="24"/>
          <w:szCs w:val="20"/>
          <w:highlight w:val="none"/>
        </w:rPr>
      </w:r>
      <w:r/>
    </w:p>
    <w:p>
      <w:pPr>
        <w:pStyle w:val="811"/>
        <w:spacing w:line="360" w:lineRule="auto"/>
        <w:rPr>
          <w:rFonts w:hint="eastAsia"/>
          <w:color w:val="000000"/>
          <w:sz w:val="24"/>
          <w:highlight w:val="none"/>
        </w:rPr>
        <w:outlineLvl w:val="2"/>
      </w:pPr>
      <w:r/>
      <w:bookmarkStart w:id="684" w:name="_Toc226337253"/>
      <w:r/>
      <w:bookmarkStart w:id="685" w:name="_Toc480942350"/>
      <w:r/>
      <w:bookmarkStart w:id="686" w:name="_Toc305158899"/>
      <w:r/>
      <w:bookmarkStart w:id="687" w:name="_Toc520356218"/>
      <w:r/>
      <w:bookmarkStart w:id="688" w:name="_Toc226965830"/>
      <w:r/>
      <w:bookmarkStart w:id="689" w:name="_Toc150480795"/>
      <w:r/>
      <w:bookmarkStart w:id="690" w:name="_Toc127151557"/>
      <w:r/>
      <w:bookmarkStart w:id="691" w:name="_Toc142311059"/>
      <w:r/>
      <w:bookmarkStart w:id="692" w:name="_Toc226309801"/>
      <w:r/>
      <w:bookmarkStart w:id="693" w:name="_Toc150774762"/>
      <w:r/>
      <w:bookmarkStart w:id="694" w:name="_Toc305158825"/>
      <w:r/>
      <w:bookmarkStart w:id="695" w:name="_Toc264969247"/>
      <w:r/>
      <w:bookmarkStart w:id="696" w:name="_Toc195842922"/>
      <w:r/>
      <w:bookmarkStart w:id="697" w:name="_Toc226965747"/>
      <w:r/>
      <w:bookmarkStart w:id="698" w:name="_Toc265228395"/>
      <w:r/>
      <w:bookmarkStart w:id="699" w:name="_Ref467988705"/>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rFonts w:hint="eastAsia"/>
          <w:color w:val="000000"/>
          <w:sz w:val="24"/>
          <w:highlight w:val="none"/>
        </w:rPr>
        <w:outlineLvl w:val="2"/>
      </w:pPr>
      <w:r>
        <w:rPr>
          <w:rFonts w:hint="eastAsia"/>
          <w:color w:val="000000"/>
          <w:sz w:val="24"/>
          <w:highlight w:val="none"/>
        </w:rPr>
      </w:r>
      <w:r/>
    </w:p>
    <w:p>
      <w:pPr>
        <w:pStyle w:val="811"/>
        <w:spacing w:line="360" w:lineRule="auto"/>
        <w:rPr>
          <w:color w:val="000000"/>
          <w:sz w:val="24"/>
          <w:szCs w:val="20"/>
          <w:highlight w:val="none"/>
        </w:rPr>
        <w:outlineLvl w:val="2"/>
      </w:pPr>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11"/>
        <w:spacing w:line="360" w:lineRule="auto"/>
        <w:tabs>
          <w:tab w:val="left" w:pos="5580" w:leader="none"/>
        </w:tabs>
        <w:rPr>
          <w:color w:val="000000"/>
          <w:sz w:val="24"/>
          <w:highlight w:val="none"/>
        </w:rPr>
      </w:pPr>
      <w:r>
        <w:rPr>
          <w:color w:val="000000"/>
          <w:sz w:val="24"/>
          <w:highlight w:val="none"/>
        </w:rPr>
      </w:r>
      <w:r/>
    </w:p>
    <w:p>
      <w:pPr>
        <w:pStyle w:val="811"/>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811"/>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11"/>
        <w:spacing w:line="360" w:lineRule="auto"/>
        <w:tabs>
          <w:tab w:val="left" w:pos="5580" w:leader="none"/>
        </w:tabs>
        <w:rPr>
          <w:color w:val="000000"/>
          <w:sz w:val="24"/>
          <w:szCs w:val="20"/>
          <w:highlight w:val="none"/>
        </w:rPr>
      </w:pPr>
      <w:r>
        <w:rPr>
          <w:color w:val="000000"/>
          <w:sz w:val="24"/>
          <w:szCs w:val="20"/>
          <w:highlight w:val="none"/>
        </w:rPr>
      </w:r>
      <w:r/>
    </w:p>
    <w:p>
      <w:pPr>
        <w:pStyle w:val="811"/>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811"/>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81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81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811"/>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11"/>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811"/>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11"/>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811"/>
        <w:ind w:left="420"/>
        <w:spacing w:line="360" w:lineRule="auto"/>
        <w:tabs>
          <w:tab w:val="left" w:pos="5580" w:leader="none"/>
        </w:tabs>
        <w:rPr>
          <w:color w:val="000000"/>
          <w:sz w:val="24"/>
          <w:szCs w:val="20"/>
          <w:highlight w:val="none"/>
        </w:rPr>
      </w:pPr>
      <w:r>
        <w:rPr>
          <w:color w:val="000000"/>
          <w:sz w:val="24"/>
          <w:szCs w:val="20"/>
          <w:highlight w:val="none"/>
        </w:rPr>
      </w:r>
      <w:r/>
    </w:p>
    <w:p>
      <w:pPr>
        <w:pStyle w:val="811"/>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11"/>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11"/>
        <w:ind w:left="420"/>
        <w:spacing w:line="360" w:lineRule="auto"/>
        <w:tabs>
          <w:tab w:val="left" w:pos="5580" w:leader="none"/>
        </w:tabs>
        <w:rPr>
          <w:color w:val="000000"/>
          <w:sz w:val="24"/>
          <w:szCs w:val="20"/>
          <w:highlight w:val="none"/>
        </w:rPr>
      </w:pPr>
      <w:r>
        <w:rPr>
          <w:color w:val="000000"/>
          <w:sz w:val="24"/>
          <w:szCs w:val="20"/>
          <w:highlight w:val="none"/>
        </w:rPr>
      </w:r>
      <w:r/>
    </w:p>
    <w:p>
      <w:pPr>
        <w:pStyle w:val="811"/>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811"/>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11"/>
        <w:ind w:firstLine="3840"/>
        <w:spacing w:line="440" w:lineRule="exact"/>
        <w:rPr>
          <w:rFonts w:ascii="宋体" w:hAnsi="宋体"/>
          <w:sz w:val="24"/>
          <w:highlight w:val="none"/>
        </w:rPr>
      </w:pPr>
      <w:r>
        <w:rPr>
          <w:rFonts w:ascii="宋体" w:hAnsi="宋体"/>
          <w:sz w:val="24"/>
          <w:highlight w:val="none"/>
        </w:rPr>
      </w:r>
      <w:r/>
    </w:p>
    <w:p>
      <w:pPr>
        <w:pStyle w:val="811"/>
        <w:rPr>
          <w:sz w:val="24"/>
          <w:szCs w:val="20"/>
          <w:highlight w:val="none"/>
        </w:rPr>
      </w:pPr>
      <w:r>
        <w:rPr>
          <w:sz w:val="24"/>
          <w:szCs w:val="20"/>
          <w:highlight w:val="none"/>
        </w:rPr>
      </w:r>
      <w:r/>
    </w:p>
    <w:p>
      <w:pPr>
        <w:pStyle w:val="811"/>
        <w:ind w:left="420"/>
        <w:spacing w:line="360" w:lineRule="auto"/>
        <w:tabs>
          <w:tab w:val="left" w:pos="5580" w:leader="none"/>
        </w:tabs>
        <w:rPr>
          <w:sz w:val="24"/>
          <w:szCs w:val="20"/>
          <w:highlight w:val="none"/>
          <w:u w:val="single"/>
        </w:rPr>
      </w:pPr>
      <w:r>
        <w:rPr>
          <w:sz w:val="24"/>
          <w:szCs w:val="20"/>
          <w:highlight w:val="none"/>
          <w:u w:val="single"/>
        </w:rPr>
      </w:r>
      <w:r/>
    </w:p>
    <w:p>
      <w:pPr>
        <w:pStyle w:val="811"/>
        <w:jc w:val="left"/>
        <w:widowControl/>
        <w:rPr>
          <w:rFonts w:hint="eastAsia"/>
          <w:sz w:val="24"/>
          <w:highlight w:val="none"/>
        </w:rPr>
      </w:pPr>
      <w:r/>
      <w:bookmarkStart w:id="700" w:name="_Hlt520355938"/>
      <w:r/>
      <w:bookmarkEnd w:id="700"/>
      <w:r/>
      <w:bookmarkStart w:id="701" w:name="_Hlt520356243"/>
      <w:r/>
      <w:bookmarkEnd w:id="701"/>
      <w:r>
        <w:rPr>
          <w:rFonts w:hint="eastAsia"/>
          <w:sz w:val="24"/>
          <w:highlight w:val="none"/>
        </w:rPr>
      </w:r>
      <w:r/>
    </w:p>
    <w:p>
      <w:pPr>
        <w:pStyle w:val="823"/>
        <w:rPr>
          <w:rFonts w:hint="eastAsia"/>
          <w:sz w:val="24"/>
          <w:highlight w:val="none"/>
        </w:rPr>
      </w:pPr>
      <w:r>
        <w:rPr>
          <w:rFonts w:hint="eastAsia"/>
          <w:sz w:val="24"/>
          <w:highlight w:val="none"/>
        </w:rPr>
      </w:r>
      <w:r/>
    </w:p>
    <w:p>
      <w:pPr>
        <w:pStyle w:val="823"/>
        <w:jc w:val="left"/>
        <w:rPr>
          <w:rFonts w:hint="eastAsia"/>
          <w:sz w:val="24"/>
          <w:szCs w:val="24"/>
          <w:highlight w:val="none"/>
        </w:rPr>
      </w:pPr>
      <w:r>
        <w:rPr>
          <w:rFonts w:hint="eastAsia"/>
          <w:sz w:val="24"/>
          <w:highlight w:val="none"/>
        </w:rPr>
      </w:r>
      <w:r>
        <w:rPr>
          <w:rFonts w:hint="eastAsia"/>
          <w:sz w:val="24"/>
          <w:highlight w:val="none"/>
        </w:rPr>
      </w:r>
    </w:p>
    <w:p>
      <w:pPr>
        <w:pStyle w:val="823"/>
        <w:jc w:val="left"/>
        <w:rPr>
          <w:rFonts w:hint="eastAsia"/>
          <w:sz w:val="24"/>
          <w:szCs w:val="24"/>
          <w:highlight w:val="none"/>
        </w:rPr>
      </w:pPr>
      <w:r>
        <w:rPr>
          <w:rFonts w:hint="eastAsia"/>
          <w:sz w:val="24"/>
          <w:highlight w:val="none"/>
        </w:rPr>
      </w:r>
      <w:r/>
    </w:p>
    <w:p>
      <w:pPr>
        <w:pStyle w:val="811"/>
        <w:rPr>
          <w:rFonts w:hint="eastAsia"/>
          <w:sz w:val="24"/>
          <w:highlight w:val="none"/>
        </w:rPr>
      </w:pPr>
      <w:r>
        <w:rPr>
          <w:rFonts w:hint="eastAsia"/>
          <w:sz w:val="24"/>
          <w:highlight w:val="none"/>
        </w:rPr>
      </w:r>
      <w:r/>
    </w:p>
    <w:p>
      <w:pPr>
        <w:pStyle w:val="823"/>
        <w:rPr>
          <w:rFonts w:hint="eastAsia"/>
        </w:rPr>
      </w:pPr>
      <w:r>
        <w:rPr>
          <w:rFonts w:hint="eastAsia"/>
        </w:rPr>
      </w:r>
      <w:r/>
    </w:p>
    <w:p>
      <w:pPr>
        <w:pStyle w:val="811"/>
        <w:jc w:val="left"/>
        <w:widowControl/>
        <w:rPr>
          <w:rFonts w:hint="eastAsia"/>
          <w:sz w:val="24"/>
          <w:highlight w:val="none"/>
        </w:rPr>
      </w:pPr>
      <w:r>
        <w:rPr>
          <w:rFonts w:hint="eastAsia"/>
          <w:sz w:val="24"/>
          <w:highlight w:val="none"/>
        </w:rPr>
        <w:t xml:space="preserve">5</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rPr>
          <w:rFonts w:hint="eastAsia"/>
          <w:sz w:val="24"/>
          <w:highlight w:val="none"/>
        </w:rPr>
      </w:r>
      <w:r/>
    </w:p>
    <w:p>
      <w:pPr>
        <w:pStyle w:val="811"/>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11"/>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811"/>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811"/>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811"/>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811"/>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811"/>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811"/>
        <w:spacing w:line="560" w:lineRule="exact"/>
        <w:rPr>
          <w:rFonts w:ascii="宋体" w:hAnsi="宋体"/>
          <w:sz w:val="24"/>
          <w:highlight w:val="none"/>
        </w:rPr>
      </w:pPr>
      <w:r>
        <w:rPr>
          <w:rFonts w:ascii="宋体" w:hAnsi="宋体"/>
          <w:sz w:val="24"/>
          <w:highlight w:val="none"/>
        </w:rPr>
      </w:r>
      <w:r/>
    </w:p>
    <w:p>
      <w:pPr>
        <w:pStyle w:val="843"/>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8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8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811"/>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811"/>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811"/>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811"/>
        <w:jc w:val="left"/>
        <w:widowControl/>
        <w:rPr>
          <w:rFonts w:hint="eastAsia"/>
          <w:sz w:val="24"/>
          <w:highlight w:val="none"/>
        </w:rPr>
      </w:pPr>
      <w:r>
        <w:rPr>
          <w:rFonts w:hint="eastAsia"/>
          <w:sz w:val="24"/>
          <w:highlight w:val="none"/>
        </w:rPr>
      </w:r>
      <w:r/>
    </w:p>
    <w:p>
      <w:pPr>
        <w:pStyle w:val="811"/>
        <w:jc w:val="left"/>
        <w:widowControl/>
        <w:rPr>
          <w:rFonts w:hint="eastAsia"/>
          <w:sz w:val="24"/>
          <w:highlight w:val="none"/>
        </w:rPr>
      </w:pPr>
      <w:r>
        <w:rPr>
          <w:rFonts w:hint="eastAsia"/>
          <w:sz w:val="24"/>
          <w:highlight w:val="none"/>
        </w:rPr>
      </w:r>
      <w:r/>
    </w:p>
    <w:p>
      <w:pPr>
        <w:pStyle w:val="811"/>
        <w:jc w:val="left"/>
        <w:widowControl/>
        <w:rPr>
          <w:rFonts w:hint="eastAsia"/>
          <w:sz w:val="24"/>
          <w:highlight w:val="none"/>
        </w:rPr>
      </w:pPr>
      <w:r>
        <w:rPr>
          <w:rFonts w:hint="eastAsia"/>
          <w:sz w:val="24"/>
          <w:highlight w:val="none"/>
        </w:rPr>
      </w:r>
      <w:r/>
    </w:p>
    <w:p>
      <w:pPr>
        <w:pStyle w:val="811"/>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811"/>
        <w:jc w:val="left"/>
        <w:spacing w:line="360" w:lineRule="auto"/>
        <w:tabs>
          <w:tab w:val="left" w:pos="5580" w:leader="none"/>
        </w:tabs>
        <w:rPr>
          <w:rFonts w:ascii="宋体" w:hAnsi="宋体"/>
          <w:i/>
          <w:sz w:val="24"/>
          <w:szCs w:val="20"/>
          <w:highlight w:val="none"/>
          <w:u w:val="singl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i/>
          <w:sz w:val="24"/>
          <w:szCs w:val="20"/>
          <w:highlight w:val="none"/>
          <w:u w:val="single"/>
        </w:rPr>
      </w:r>
      <w:r/>
    </w:p>
    <w:p>
      <w:pPr>
        <w:pStyle w:val="811"/>
        <w:jc w:val="left"/>
        <w:widowControl/>
        <w:rPr>
          <w:rFonts w:hint="eastAsia"/>
          <w:sz w:val="24"/>
          <w:highlight w:val="none"/>
        </w:rPr>
      </w:pPr>
      <w:r>
        <w:rPr>
          <w:rFonts w:hint="eastAsia"/>
          <w:sz w:val="24"/>
          <w:highlight w:val="none"/>
        </w:rPr>
      </w:r>
      <w:r/>
    </w:p>
    <w:p>
      <w:pPr>
        <w:pStyle w:val="811"/>
        <w:jc w:val="left"/>
        <w:widowControl/>
        <w:rPr>
          <w:rFonts w:hint="eastAsia"/>
          <w:sz w:val="24"/>
          <w:highlight w:val="none"/>
        </w:rPr>
      </w:pPr>
      <w:r>
        <w:rPr>
          <w:rFonts w:hint="eastAsia"/>
          <w:sz w:val="24"/>
          <w:highlight w:val="none"/>
        </w:rPr>
      </w:r>
      <w:r/>
    </w:p>
    <w:p>
      <w:pPr>
        <w:pStyle w:val="811"/>
        <w:jc w:val="left"/>
        <w:widowControl/>
        <w:rPr>
          <w:rFonts w:hint="eastAsia"/>
          <w:sz w:val="24"/>
          <w:highlight w:val="none"/>
        </w:rPr>
      </w:pPr>
      <w:r>
        <w:rPr>
          <w:rFonts w:hint="eastAsia"/>
          <w:sz w:val="24"/>
          <w:highlight w:val="none"/>
        </w:rPr>
      </w:r>
      <w:r/>
    </w:p>
    <w:p>
      <w:pPr>
        <w:pStyle w:val="811"/>
        <w:jc w:val="left"/>
        <w:widowControl/>
        <w:rPr>
          <w:rFonts w:hint="eastAsia"/>
          <w:sz w:val="24"/>
          <w:highlight w:val="none"/>
        </w:rPr>
      </w:pPr>
      <w:r>
        <w:rPr>
          <w:rFonts w:hint="eastAsia"/>
          <w:sz w:val="24"/>
          <w:highlight w:val="none"/>
        </w:rPr>
      </w:r>
      <w:r/>
    </w:p>
    <w:p>
      <w:pPr>
        <w:pStyle w:val="811"/>
        <w:jc w:val="left"/>
        <w:widowControl/>
        <w:rPr>
          <w:rFonts w:hint="eastAsia"/>
          <w:sz w:val="24"/>
          <w:highlight w:val="none"/>
        </w:rPr>
      </w:pPr>
      <w:r>
        <w:rPr>
          <w:rFonts w:hint="eastAsia"/>
          <w:sz w:val="24"/>
          <w:highlight w:val="none"/>
        </w:rPr>
        <w:t xml:space="preserve">6  政府采购供应商信用承诺书</w:t>
      </w:r>
      <w:r>
        <w:rPr>
          <w:sz w:val="24"/>
          <w:szCs w:val="20"/>
          <w:highlight w:val="none"/>
        </w:rPr>
        <w:t xml:space="preserve">（实质性格式）</w:t>
      </w:r>
      <w:r>
        <w:rPr>
          <w:rFonts w:hint="eastAsia"/>
          <w:sz w:val="24"/>
          <w:highlight w:val="none"/>
        </w:rPr>
      </w:r>
      <w:r/>
    </w:p>
    <w:p>
      <w:pPr>
        <w:pStyle w:val="811"/>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11"/>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811"/>
        <w:ind w:firstLine="640"/>
        <w:rPr>
          <w:highlight w:val="none"/>
        </w:rPr>
      </w:pPr>
      <w:r>
        <w:rPr>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811"/>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060"/>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8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8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11"/>
        <w:spacing w:line="360" w:lineRule="auto"/>
        <w:rPr>
          <w:sz w:val="24"/>
          <w:szCs w:val="20"/>
          <w:highlight w:val="none"/>
        </w:rPr>
        <w:outlineLvl w:val="2"/>
      </w:pPr>
      <w:r>
        <w:rPr>
          <w:sz w:val="24"/>
          <w:szCs w:val="20"/>
          <w:highlight w:val="none"/>
        </w:rPr>
      </w:r>
      <w:r/>
    </w:p>
    <w:p>
      <w:pPr>
        <w:pStyle w:val="823"/>
        <w:rPr>
          <w:sz w:val="24"/>
          <w:szCs w:val="20"/>
          <w:highlight w:val="none"/>
        </w:rPr>
      </w:pPr>
      <w:r>
        <w:rPr>
          <w:sz w:val="24"/>
          <w:szCs w:val="20"/>
          <w:highlight w:val="none"/>
        </w:rPr>
      </w:r>
      <w:r/>
    </w:p>
    <w:p>
      <w:pPr>
        <w:pStyle w:val="811"/>
        <w:rPr>
          <w:sz w:val="24"/>
          <w:szCs w:val="20"/>
          <w:highlight w:val="none"/>
        </w:rPr>
      </w:pPr>
      <w:r>
        <w:rPr>
          <w:sz w:val="24"/>
          <w:szCs w:val="20"/>
          <w:highlight w:val="none"/>
        </w:rPr>
      </w:r>
      <w:r/>
    </w:p>
    <w:p>
      <w:pPr>
        <w:pStyle w:val="823"/>
        <w:rPr>
          <w:sz w:val="24"/>
          <w:szCs w:val="20"/>
          <w:highlight w:val="none"/>
        </w:rPr>
      </w:pPr>
      <w:r>
        <w:rPr>
          <w:sz w:val="24"/>
          <w:szCs w:val="20"/>
          <w:highlight w:val="none"/>
        </w:rPr>
      </w:r>
      <w:r/>
    </w:p>
    <w:p>
      <w:pPr>
        <w:pStyle w:val="811"/>
        <w:rPr>
          <w:sz w:val="24"/>
          <w:szCs w:val="20"/>
          <w:highlight w:val="none"/>
        </w:rPr>
      </w:pPr>
      <w:r>
        <w:rPr>
          <w:sz w:val="24"/>
          <w:szCs w:val="20"/>
          <w:highlight w:val="none"/>
        </w:rPr>
      </w:r>
      <w:r/>
    </w:p>
    <w:p>
      <w:pPr>
        <w:pStyle w:val="823"/>
        <w:rPr>
          <w:sz w:val="24"/>
          <w:szCs w:val="20"/>
          <w:highlight w:val="none"/>
        </w:rPr>
      </w:pPr>
      <w:r>
        <w:rPr>
          <w:sz w:val="24"/>
          <w:szCs w:val="20"/>
          <w:highlight w:val="none"/>
        </w:rPr>
      </w:r>
      <w:r/>
    </w:p>
    <w:p>
      <w:pPr>
        <w:pStyle w:val="811"/>
      </w:pPr>
      <w:r/>
      <w:r/>
    </w:p>
    <w:p>
      <w:pPr>
        <w:pStyle w:val="811"/>
        <w:spacing w:line="360" w:lineRule="auto"/>
        <w:rPr>
          <w:sz w:val="24"/>
          <w:szCs w:val="20"/>
          <w:highlight w:val="none"/>
        </w:rPr>
        <w:outlineLvl w:val="2"/>
      </w:pPr>
      <w:r>
        <w:rPr>
          <w:sz w:val="24"/>
          <w:szCs w:val="20"/>
          <w:highlight w:val="none"/>
        </w:rPr>
        <w:t xml:space="preserve">7  报价一览表</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Pr>
          <w:sz w:val="24"/>
          <w:szCs w:val="20"/>
          <w:highlight w:val="none"/>
        </w:rPr>
      </w:r>
      <w:r/>
    </w:p>
    <w:p>
      <w:pPr>
        <w:pStyle w:val="811"/>
        <w:jc w:val="center"/>
        <w:rPr>
          <w:b/>
          <w:sz w:val="36"/>
          <w:szCs w:val="36"/>
          <w:highlight w:val="none"/>
        </w:rPr>
      </w:pPr>
      <w:r/>
      <w:bookmarkStart w:id="702" w:name="_Toc265228396"/>
      <w:r/>
      <w:bookmarkStart w:id="703" w:name="_Toc305158900"/>
      <w:r/>
      <w:bookmarkStart w:id="704" w:name="_Toc226965748"/>
      <w:r/>
      <w:bookmarkStart w:id="705" w:name="_Toc164608827"/>
      <w:r/>
      <w:bookmarkStart w:id="706" w:name="_Toc305158826"/>
      <w:r/>
      <w:bookmarkStart w:id="707" w:name="_Toc226337254"/>
      <w:r/>
      <w:bookmarkStart w:id="708" w:name="_Toc226309802"/>
      <w:r/>
      <w:bookmarkStart w:id="709" w:name="_Toc195842923"/>
      <w:r/>
      <w:bookmarkStart w:id="710" w:name="_Toc226965831"/>
      <w:r/>
      <w:bookmarkStart w:id="711" w:name="_Toc264969248"/>
      <w:r/>
      <w:bookmarkStart w:id="712" w:name="_Toc164608672"/>
      <w:r>
        <w:rPr>
          <w:rFonts w:hint="eastAsia"/>
          <w:b/>
          <w:sz w:val="36"/>
          <w:szCs w:val="36"/>
          <w:highlight w:val="none"/>
        </w:rPr>
        <w:t xml:space="preserve">报价一览表</w:t>
      </w:r>
      <w:bookmarkEnd w:id="702"/>
      <w:r/>
      <w:bookmarkEnd w:id="703"/>
      <w:r/>
      <w:bookmarkEnd w:id="704"/>
      <w:r/>
      <w:bookmarkEnd w:id="705"/>
      <w:r/>
      <w:bookmarkEnd w:id="706"/>
      <w:r/>
      <w:bookmarkEnd w:id="707"/>
      <w:r/>
      <w:bookmarkEnd w:id="708"/>
      <w:r/>
      <w:bookmarkEnd w:id="709"/>
      <w:r/>
      <w:bookmarkEnd w:id="710"/>
      <w:r/>
      <w:bookmarkEnd w:id="711"/>
      <w:r/>
      <w:bookmarkEnd w:id="712"/>
      <w:r>
        <w:rPr>
          <w:b/>
          <w:sz w:val="36"/>
          <w:szCs w:val="36"/>
          <w:highlight w:val="none"/>
        </w:rPr>
      </w:r>
      <w:r/>
    </w:p>
    <w:p>
      <w:pPr>
        <w:pStyle w:val="811"/>
        <w:jc w:val="left"/>
        <w:spacing w:line="360" w:lineRule="auto"/>
        <w:tabs>
          <w:tab w:val="left" w:pos="1800" w:leader="none"/>
          <w:tab w:val="left" w:pos="5580" w:leader="none"/>
        </w:tabs>
        <w:rPr>
          <w:sz w:val="24"/>
          <w:highlight w:val="none"/>
        </w:rPr>
      </w:pPr>
      <w:r>
        <w:rPr>
          <w:sz w:val="24"/>
          <w:highlight w:val="none"/>
        </w:rPr>
      </w:r>
      <w:r/>
    </w:p>
    <w:p>
      <w:pPr>
        <w:pStyle w:val="811"/>
        <w:ind w:firstLine="240"/>
        <w:jc w:val="left"/>
        <w:spacing w:line="360" w:lineRule="auto"/>
        <w:tabs>
          <w:tab w:val="left" w:pos="1800" w:leader="none"/>
          <w:tab w:val="left" w:pos="5580" w:leader="none"/>
        </w:tabs>
        <w:rPr>
          <w:sz w:val="24"/>
          <w:highlight w:val="none"/>
        </w:rPr>
      </w:pPr>
      <w:r>
        <w:rPr>
          <w:sz w:val="24"/>
          <w:highlight w:val="none"/>
        </w:rPr>
      </w:r>
      <w:r/>
    </w:p>
    <w:p>
      <w:pPr>
        <w:pStyle w:val="811"/>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rPr>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811"/>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811"/>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158" w:type="dxa"/>
            <w:vAlign w:val="center"/>
            <w:textDirection w:val="lrTb"/>
            <w:noWrap w:val="false"/>
          </w:tcPr>
          <w:p>
            <w:pPr>
              <w:pStyle w:val="811"/>
              <w:jc w:val="center"/>
              <w:tabs>
                <w:tab w:val="left" w:pos="5580" w:leader="none"/>
              </w:tabs>
              <w:rPr>
                <w:b/>
                <w:sz w:val="24"/>
                <w:highlight w:val="none"/>
              </w:rPr>
            </w:pPr>
            <w:r>
              <w:rPr>
                <w:rFonts w:hint="eastAsia"/>
                <w:b/>
                <w:sz w:val="24"/>
                <w:highlight w:val="none"/>
              </w:rPr>
              <w:t xml:space="preserve">报价</w:t>
            </w:r>
            <w:r>
              <w:rPr>
                <w:b/>
                <w:sz w:val="24"/>
                <w:highlight w:val="none"/>
              </w:rPr>
            </w:r>
            <w:r/>
          </w:p>
        </w:tc>
      </w:tr>
      <w:tr>
        <w:trPr>
          <w:trHeight w:val="674"/>
        </w:trPr>
        <w:tc>
          <w:tcPr>
            <w:tcW w:w="810" w:type="dxa"/>
            <w:vAlign w:val="center"/>
            <w:vMerge w:val="continue"/>
            <w:textDirection w:val="lrTb"/>
            <w:noWrap w:val="false"/>
          </w:tcPr>
          <w:p>
            <w:pPr>
              <w:pStyle w:val="811"/>
              <w:jc w:val="left"/>
              <w:widowControl/>
              <w:rPr>
                <w:b/>
                <w:sz w:val="24"/>
                <w:highlight w:val="none"/>
              </w:rPr>
            </w:pPr>
            <w:r>
              <w:rPr>
                <w:b/>
                <w:sz w:val="24"/>
                <w:highlight w:val="none"/>
              </w:rPr>
            </w:r>
            <w:r/>
          </w:p>
        </w:tc>
        <w:tc>
          <w:tcPr>
            <w:tcW w:w="3204" w:type="dxa"/>
            <w:vAlign w:val="center"/>
            <w:vMerge w:val="continue"/>
            <w:textDirection w:val="lrTb"/>
            <w:noWrap w:val="false"/>
          </w:tcPr>
          <w:p>
            <w:pPr>
              <w:pStyle w:val="811"/>
              <w:jc w:val="left"/>
              <w:widowControl/>
              <w:rPr>
                <w:b/>
                <w:sz w:val="24"/>
                <w:highlight w:val="none"/>
              </w:rPr>
            </w:pPr>
            <w:r>
              <w:rPr>
                <w:b/>
                <w:sz w:val="24"/>
                <w:highlight w:val="none"/>
              </w:rPr>
            </w:r>
            <w:r/>
          </w:p>
        </w:tc>
        <w:tc>
          <w:tcPr>
            <w:tcW w:w="1239" w:type="dxa"/>
            <w:vAlign w:val="center"/>
            <w:textDirection w:val="lrTb"/>
            <w:noWrap w:val="false"/>
          </w:tcPr>
          <w:p>
            <w:pPr>
              <w:pStyle w:val="811"/>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811"/>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496" w:type="dxa"/>
            <w:vAlign w:val="center"/>
            <w:textDirection w:val="lrTb"/>
            <w:noWrap w:val="false"/>
          </w:tcPr>
          <w:p>
            <w:pPr>
              <w:pStyle w:val="811"/>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811"/>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811"/>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811"/>
              <w:jc w:val="center"/>
              <w:tabs>
                <w:tab w:val="left" w:pos="5580" w:leader="none"/>
              </w:tabs>
              <w:rPr>
                <w:sz w:val="24"/>
                <w:highlight w:val="none"/>
              </w:rPr>
            </w:pPr>
            <w:r>
              <w:rPr>
                <w:sz w:val="24"/>
                <w:highlight w:val="none"/>
              </w:rPr>
            </w:r>
            <w:r/>
          </w:p>
        </w:tc>
      </w:tr>
    </w:tbl>
    <w:p>
      <w:pPr>
        <w:pStyle w:val="811"/>
        <w:jc w:val="left"/>
        <w:rPr>
          <w:sz w:val="24"/>
          <w:highlight w:val="none"/>
        </w:rPr>
      </w:pPr>
      <w:r>
        <w:rPr>
          <w:sz w:val="24"/>
          <w:highlight w:val="none"/>
        </w:rPr>
      </w:r>
      <w:r/>
    </w:p>
    <w:p>
      <w:pPr>
        <w:pStyle w:val="811"/>
        <w:jc w:val="left"/>
        <w:rPr>
          <w:sz w:val="24"/>
          <w:szCs w:val="20"/>
          <w:highlight w:val="none"/>
        </w:rPr>
      </w:pPr>
      <w:r>
        <w:rPr>
          <w:sz w:val="24"/>
          <w:highlight w:val="none"/>
        </w:rPr>
        <w:t xml:space="preserve">注：1</w:t>
      </w:r>
      <w:r>
        <w:rPr>
          <w:sz w:val="24"/>
          <w:szCs w:val="20"/>
          <w:highlight w:val="none"/>
        </w:rPr>
        <w:t xml:space="preserve">.此表中的报价应和《</w:t>
      </w:r>
      <w:r>
        <w:rPr>
          <w:rFonts w:hint="eastAsia"/>
          <w:color w:val="000000"/>
          <w:sz w:val="24"/>
          <w:highlight w:val="none"/>
        </w:rPr>
        <w:t xml:space="preserve">工程量清单报价表</w:t>
      </w:r>
      <w:r>
        <w:rPr>
          <w:sz w:val="24"/>
          <w:szCs w:val="20"/>
          <w:highlight w:val="none"/>
        </w:rPr>
        <w:t xml:space="preserve">》中的总价相一致。</w:t>
      </w:r>
      <w:r>
        <w:rPr>
          <w:sz w:val="24"/>
          <w:szCs w:val="20"/>
          <w:highlight w:val="none"/>
        </w:rPr>
      </w:r>
      <w:r/>
    </w:p>
    <w:p>
      <w:pPr>
        <w:pStyle w:val="811"/>
        <w:jc w:val="left"/>
        <w:rPr>
          <w:sz w:val="24"/>
          <w:szCs w:val="20"/>
          <w:highlight w:val="none"/>
        </w:rPr>
      </w:pPr>
      <w:r>
        <w:rPr>
          <w:sz w:val="24"/>
          <w:szCs w:val="20"/>
          <w:highlight w:val="none"/>
        </w:rPr>
      </w:r>
      <w:r/>
    </w:p>
    <w:p>
      <w:pPr>
        <w:pStyle w:val="811"/>
        <w:spacing w:before="25" w:after="25" w:line="360" w:lineRule="auto"/>
        <w:rPr>
          <w:sz w:val="24"/>
          <w:highlight w:val="none"/>
          <w:lang w:val="zh-CN"/>
        </w:rPr>
      </w:pPr>
      <w:r>
        <w:rPr>
          <w:sz w:val="24"/>
          <w:highlight w:val="none"/>
          <w:lang w:val="zh-CN"/>
        </w:rPr>
      </w:r>
      <w:r/>
    </w:p>
    <w:p>
      <w:pPr>
        <w:pStyle w:val="811"/>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8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8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11"/>
        <w:jc w:val="left"/>
        <w:widowControl/>
        <w:rPr>
          <w:sz w:val="24"/>
          <w:szCs w:val="20"/>
          <w:highlight w:val="none"/>
        </w:rPr>
      </w:pPr>
      <w:r/>
      <w:bookmarkStart w:id="713" w:name="_Toc142311060"/>
      <w:r/>
      <w:bookmarkStart w:id="714" w:name="_Toc265228397"/>
      <w:r/>
      <w:bookmarkStart w:id="715" w:name="_Toc195842924"/>
      <w:r/>
      <w:bookmarkStart w:id="716" w:name="_Toc150480796"/>
      <w:r/>
      <w:bookmarkStart w:id="717" w:name="_Toc226309803"/>
      <w:r/>
      <w:bookmarkStart w:id="718" w:name="_Toc264969249"/>
      <w:r/>
      <w:bookmarkStart w:id="719" w:name="_Toc226965749"/>
      <w:r/>
      <w:bookmarkStart w:id="720" w:name="_Toc305158901"/>
      <w:r/>
      <w:bookmarkStart w:id="721" w:name="_Toc127151558"/>
      <w:r/>
      <w:bookmarkStart w:id="722" w:name="_Toc226965832"/>
      <w:r/>
      <w:bookmarkStart w:id="723" w:name="_Toc150774763"/>
      <w:r/>
      <w:bookmarkStart w:id="724" w:name="_Toc305158827"/>
      <w:r/>
      <w:bookmarkStart w:id="725" w:name="_Toc226337255"/>
      <w:r>
        <w:rPr>
          <w:sz w:val="24"/>
          <w:szCs w:val="20"/>
          <w:highlight w:val="none"/>
        </w:rPr>
      </w:r>
      <w:r/>
    </w:p>
    <w:p>
      <w:pPr>
        <w:pStyle w:val="823"/>
        <w:rPr>
          <w:sz w:val="24"/>
          <w:szCs w:val="20"/>
          <w:highlight w:val="none"/>
        </w:rPr>
      </w:pPr>
      <w:r>
        <w:rPr>
          <w:sz w:val="24"/>
          <w:szCs w:val="20"/>
          <w:highlight w:val="none"/>
        </w:rPr>
      </w:r>
      <w:r/>
    </w:p>
    <w:p>
      <w:pPr>
        <w:pStyle w:val="811"/>
        <w:rPr>
          <w:sz w:val="24"/>
          <w:szCs w:val="20"/>
          <w:highlight w:val="none"/>
        </w:rPr>
      </w:pPr>
      <w:r>
        <w:rPr>
          <w:sz w:val="24"/>
          <w:szCs w:val="20"/>
          <w:highlight w:val="none"/>
        </w:rPr>
      </w:r>
      <w:r/>
    </w:p>
    <w:p>
      <w:pPr>
        <w:pStyle w:val="823"/>
        <w:rPr>
          <w:sz w:val="24"/>
          <w:szCs w:val="20"/>
          <w:highlight w:val="none"/>
        </w:rPr>
      </w:pPr>
      <w:r>
        <w:rPr>
          <w:sz w:val="24"/>
          <w:szCs w:val="20"/>
          <w:highlight w:val="none"/>
        </w:rPr>
      </w:r>
      <w:r/>
    </w:p>
    <w:p>
      <w:pPr>
        <w:pStyle w:val="811"/>
        <w:rPr>
          <w:sz w:val="24"/>
          <w:szCs w:val="20"/>
          <w:highlight w:val="none"/>
        </w:rPr>
      </w:pPr>
      <w:r>
        <w:rPr>
          <w:sz w:val="24"/>
          <w:szCs w:val="20"/>
          <w:highlight w:val="none"/>
        </w:rPr>
      </w:r>
      <w:r/>
    </w:p>
    <w:p>
      <w:pPr>
        <w:pStyle w:val="823"/>
        <w:rPr>
          <w:sz w:val="24"/>
          <w:szCs w:val="20"/>
          <w:highlight w:val="none"/>
        </w:rPr>
      </w:pPr>
      <w:r>
        <w:rPr>
          <w:sz w:val="24"/>
          <w:szCs w:val="20"/>
          <w:highlight w:val="none"/>
        </w:rPr>
      </w:r>
      <w:r/>
    </w:p>
    <w:p>
      <w:pPr>
        <w:pStyle w:val="811"/>
        <w:rPr>
          <w:sz w:val="24"/>
          <w:szCs w:val="20"/>
          <w:highlight w:val="none"/>
        </w:rPr>
      </w:pPr>
      <w:r>
        <w:rPr>
          <w:sz w:val="24"/>
          <w:szCs w:val="20"/>
          <w:highlight w:val="none"/>
        </w:rPr>
      </w:r>
      <w:r/>
    </w:p>
    <w:p>
      <w:pPr>
        <w:pStyle w:val="823"/>
        <w:rPr>
          <w:sz w:val="24"/>
          <w:szCs w:val="20"/>
          <w:highlight w:val="none"/>
        </w:rPr>
      </w:pPr>
      <w:r>
        <w:rPr>
          <w:sz w:val="24"/>
          <w:szCs w:val="20"/>
          <w:highlight w:val="none"/>
        </w:rPr>
      </w:r>
      <w:r/>
    </w:p>
    <w:p>
      <w:pPr>
        <w:pStyle w:val="811"/>
        <w:rPr>
          <w:sz w:val="24"/>
          <w:szCs w:val="20"/>
          <w:highlight w:val="none"/>
        </w:rPr>
      </w:pPr>
      <w:r>
        <w:rPr>
          <w:sz w:val="24"/>
          <w:szCs w:val="20"/>
          <w:highlight w:val="none"/>
        </w:rPr>
      </w:r>
      <w:r/>
    </w:p>
    <w:p>
      <w:pPr>
        <w:pStyle w:val="823"/>
        <w:rPr>
          <w:sz w:val="24"/>
          <w:szCs w:val="20"/>
          <w:highlight w:val="none"/>
        </w:rPr>
      </w:pPr>
      <w:r>
        <w:rPr>
          <w:sz w:val="24"/>
          <w:szCs w:val="20"/>
          <w:highlight w:val="none"/>
        </w:rPr>
      </w:r>
      <w:r/>
    </w:p>
    <w:p>
      <w:pPr>
        <w:pStyle w:val="811"/>
        <w:rPr>
          <w:sz w:val="24"/>
          <w:szCs w:val="20"/>
          <w:highlight w:val="none"/>
        </w:rPr>
      </w:pPr>
      <w:r>
        <w:rPr>
          <w:sz w:val="24"/>
          <w:szCs w:val="20"/>
          <w:highlight w:val="none"/>
        </w:rPr>
      </w:r>
      <w:r/>
    </w:p>
    <w:p>
      <w:pPr>
        <w:pStyle w:val="823"/>
        <w:rPr>
          <w:sz w:val="24"/>
          <w:szCs w:val="20"/>
          <w:highlight w:val="none"/>
        </w:rPr>
      </w:pPr>
      <w:r>
        <w:rPr>
          <w:sz w:val="24"/>
          <w:szCs w:val="20"/>
          <w:highlight w:val="none"/>
        </w:rPr>
      </w:r>
      <w:r/>
    </w:p>
    <w:p>
      <w:pPr>
        <w:pStyle w:val="811"/>
        <w:rPr>
          <w:sz w:val="24"/>
          <w:szCs w:val="20"/>
          <w:highlight w:val="none"/>
        </w:rPr>
      </w:pPr>
      <w:r>
        <w:rPr>
          <w:sz w:val="24"/>
          <w:szCs w:val="20"/>
          <w:highlight w:val="none"/>
        </w:rPr>
      </w:r>
      <w:r/>
    </w:p>
    <w:p>
      <w:pPr>
        <w:pStyle w:val="823"/>
        <w:rPr>
          <w:sz w:val="24"/>
          <w:szCs w:val="20"/>
          <w:highlight w:val="none"/>
        </w:rPr>
      </w:pPr>
      <w:r>
        <w:rPr>
          <w:sz w:val="24"/>
          <w:szCs w:val="20"/>
          <w:highlight w:val="none"/>
        </w:rPr>
      </w:r>
      <w:r/>
    </w:p>
    <w:p>
      <w:pPr>
        <w:pStyle w:val="811"/>
        <w:rPr>
          <w:sz w:val="24"/>
          <w:szCs w:val="20"/>
          <w:highlight w:val="none"/>
        </w:rPr>
      </w:pPr>
      <w:r>
        <w:rPr>
          <w:sz w:val="24"/>
          <w:szCs w:val="20"/>
          <w:highlight w:val="none"/>
        </w:rPr>
      </w:r>
      <w:r/>
    </w:p>
    <w:p>
      <w:pPr>
        <w:pStyle w:val="823"/>
        <w:rPr>
          <w:sz w:val="24"/>
          <w:szCs w:val="20"/>
          <w:highlight w:val="none"/>
        </w:rPr>
      </w:pPr>
      <w:r>
        <w:rPr>
          <w:sz w:val="24"/>
          <w:szCs w:val="20"/>
          <w:highlight w:val="none"/>
        </w:rPr>
      </w:r>
      <w:r/>
    </w:p>
    <w:p>
      <w:pPr>
        <w:pStyle w:val="811"/>
        <w:rPr>
          <w:sz w:val="24"/>
          <w:szCs w:val="20"/>
          <w:highlight w:val="none"/>
        </w:rPr>
      </w:pPr>
      <w:r>
        <w:rPr>
          <w:sz w:val="24"/>
          <w:szCs w:val="20"/>
          <w:highlight w:val="none"/>
        </w:rPr>
      </w:r>
      <w:r/>
    </w:p>
    <w:p>
      <w:pPr>
        <w:pStyle w:val="823"/>
        <w:rPr>
          <w:sz w:val="24"/>
          <w:szCs w:val="20"/>
          <w:highlight w:val="none"/>
        </w:rPr>
      </w:pPr>
      <w:r>
        <w:rPr>
          <w:sz w:val="24"/>
          <w:szCs w:val="20"/>
          <w:highlight w:val="none"/>
        </w:rPr>
      </w:r>
      <w:r/>
    </w:p>
    <w:p>
      <w:pPr>
        <w:pStyle w:val="811"/>
      </w:pPr>
      <w:r/>
      <w:r/>
    </w:p>
    <w:p>
      <w:pPr>
        <w:pStyle w:val="811"/>
        <w:spacing w:line="360" w:lineRule="auto"/>
        <w:rPr>
          <w:sz w:val="24"/>
          <w:szCs w:val="20"/>
          <w:highlight w:val="none"/>
        </w:rPr>
        <w:outlineLvl w:val="2"/>
      </w:pPr>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Start w:id="726" w:name="_Toc226965752"/>
      <w:r/>
      <w:bookmarkStart w:id="727" w:name="_Toc264969252"/>
      <w:r/>
      <w:bookmarkStart w:id="728" w:name="_Toc305158904"/>
      <w:r/>
      <w:bookmarkStart w:id="729" w:name="_Toc150480798"/>
      <w:r/>
      <w:bookmarkStart w:id="730" w:name="_Toc226309806"/>
      <w:r/>
      <w:bookmarkStart w:id="731" w:name="_Toc127151562"/>
      <w:r/>
      <w:bookmarkStart w:id="732" w:name="_Toc150774765"/>
      <w:r/>
      <w:bookmarkStart w:id="733" w:name="_Toc226965835"/>
      <w:r/>
      <w:bookmarkStart w:id="734" w:name="_Toc226337258"/>
      <w:r/>
      <w:bookmarkStart w:id="735" w:name="_Toc305158830"/>
      <w:r/>
      <w:bookmarkStart w:id="736" w:name="_Toc265228400"/>
      <w:r/>
      <w:bookmarkStart w:id="737" w:name="_Toc195842927"/>
      <w:r/>
      <w:bookmarkStart w:id="738" w:name="_Toc142311062"/>
      <w:r/>
      <w:bookmarkStart w:id="739" w:name="_Toc265228399"/>
      <w:r/>
      <w:bookmarkStart w:id="740" w:name="_Toc305158829"/>
      <w:r/>
      <w:bookmarkStart w:id="741" w:name="_Toc226337257"/>
      <w:r/>
      <w:bookmarkStart w:id="742" w:name="_Toc127151561"/>
      <w:r/>
      <w:bookmarkStart w:id="743" w:name="_Toc305158903"/>
      <w:r/>
      <w:bookmarkStart w:id="744" w:name="_Toc226965751"/>
      <w:r/>
      <w:bookmarkStart w:id="745" w:name="_Toc195842926"/>
      <w:r/>
      <w:bookmarkStart w:id="746" w:name="_Toc264969251"/>
      <w:r/>
      <w:bookmarkStart w:id="747" w:name="_Toc150480797"/>
      <w:r/>
      <w:bookmarkStart w:id="748" w:name="_Toc226309805"/>
      <w:r/>
      <w:bookmarkStart w:id="749" w:name="_Toc150774764"/>
      <w:r/>
      <w:bookmarkStart w:id="750" w:name="_Toc226965834"/>
      <w:r/>
      <w:bookmarkStart w:id="751" w:name="_Toc142311061"/>
      <w:r>
        <w:rPr>
          <w:rFonts w:hint="eastAsia"/>
          <w:sz w:val="24"/>
          <w:szCs w:val="20"/>
          <w:highlight w:val="none"/>
        </w:rPr>
        <w:t xml:space="preserve">8</w:t>
      </w:r>
      <w:r>
        <w:rPr>
          <w:sz w:val="24"/>
          <w:szCs w:val="20"/>
          <w:highlight w:val="none"/>
        </w:rPr>
        <w:t xml:space="preserve">  </w:t>
      </w:r>
      <w:r>
        <w:rPr>
          <w:rFonts w:hint="eastAsia"/>
          <w:color w:val="000000"/>
          <w:sz w:val="24"/>
          <w:szCs w:val="20"/>
          <w:highlight w:val="none"/>
        </w:rPr>
        <w:t xml:space="preserve">工程量清单报价表</w:t>
      </w:r>
      <w:r>
        <w:rPr>
          <w:sz w:val="24"/>
          <w:szCs w:val="20"/>
          <w:highlight w:val="none"/>
        </w:rPr>
      </w:r>
      <w:r/>
    </w:p>
    <w:p>
      <w:pPr>
        <w:pStyle w:val="811"/>
        <w:jc w:val="center"/>
        <w:rPr>
          <w:rFonts w:hint="eastAsia"/>
          <w:b/>
          <w:color w:val="000000"/>
          <w:sz w:val="36"/>
          <w:szCs w:val="36"/>
          <w:highlight w:val="none"/>
        </w:rPr>
      </w:pPr>
      <w:r>
        <w:rPr>
          <w:rFonts w:hint="eastAsia"/>
          <w:b/>
          <w:color w:val="000000"/>
          <w:sz w:val="36"/>
          <w:szCs w:val="36"/>
          <w:highlight w:val="none"/>
        </w:rPr>
        <w:t xml:space="preserve">工程量清单报价表</w:t>
      </w:r>
      <w:r>
        <w:rPr>
          <w:rFonts w:hint="eastAsia"/>
          <w:b/>
          <w:color w:val="000000"/>
          <w:sz w:val="36"/>
          <w:szCs w:val="36"/>
          <w:highlight w:val="none"/>
        </w:rPr>
      </w:r>
      <w:r/>
    </w:p>
    <w:p>
      <w:pPr>
        <w:pStyle w:val="811"/>
        <w:rPr>
          <w:highlight w:val="none"/>
        </w:rPr>
      </w:pPr>
      <w:r>
        <w:rPr>
          <w:highlight w:val="none"/>
        </w:rPr>
      </w:r>
      <w:r/>
    </w:p>
    <w:p>
      <w:pPr>
        <w:pStyle w:val="811"/>
        <w:jc w:val="center"/>
        <w:spacing w:line="360" w:lineRule="auto"/>
        <w:tabs>
          <w:tab w:val="left" w:pos="1800" w:leader="none"/>
          <w:tab w:val="left" w:pos="5580" w:leader="none"/>
        </w:tabs>
        <w:rPr>
          <w:rFonts w:hint="eastAsia"/>
          <w:b/>
          <w:bCs/>
          <w:color w:val="000000"/>
          <w:sz w:val="28"/>
          <w:szCs w:val="28"/>
          <w:highlight w:val="none"/>
        </w:rPr>
      </w:pPr>
      <w:r>
        <w:rPr>
          <w:rFonts w:hint="eastAsia"/>
          <w:b/>
          <w:bCs/>
          <w:color w:val="000000"/>
          <w:sz w:val="28"/>
          <w:szCs w:val="28"/>
          <w:highlight w:val="none"/>
        </w:rPr>
      </w:r>
      <w:r/>
    </w:p>
    <w:p>
      <w:pPr>
        <w:pStyle w:val="879"/>
        <w:tabs>
          <w:tab w:val="left" w:pos="567" w:leader="none"/>
        </w:tabs>
        <w:rPr>
          <w:rFonts w:hint="eastAsia"/>
          <w:highlight w:val="none"/>
        </w:rPr>
      </w:pPr>
      <w:r>
        <w:rPr>
          <w:rFonts w:hint="eastAsia"/>
          <w:highlight w:val="none"/>
        </w:rPr>
      </w:r>
      <w:r/>
    </w:p>
    <w:p>
      <w:pPr>
        <w:pStyle w:val="811"/>
        <w:jc w:val="center"/>
        <w:spacing w:line="360" w:lineRule="auto"/>
        <w:tabs>
          <w:tab w:val="left" w:pos="1800" w:leader="none"/>
          <w:tab w:val="left" w:pos="5580" w:leader="none"/>
        </w:tabs>
        <w:rPr>
          <w:b/>
          <w:bCs/>
          <w:color w:val="000000"/>
          <w:sz w:val="28"/>
          <w:szCs w:val="28"/>
          <w:highlight w:val="none"/>
        </w:rPr>
      </w:pPr>
      <w:r>
        <w:rPr>
          <w:rFonts w:hint="eastAsia"/>
          <w:b/>
          <w:bCs/>
          <w:color w:val="000000"/>
          <w:sz w:val="28"/>
          <w:szCs w:val="28"/>
          <w:highlight w:val="none"/>
        </w:rPr>
        <w:t xml:space="preserve">详见工程量清单</w:t>
      </w:r>
      <w:r>
        <w:rPr>
          <w:b/>
          <w:bCs/>
          <w:color w:val="000000"/>
          <w:sz w:val="28"/>
          <w:szCs w:val="28"/>
          <w:highlight w:val="none"/>
        </w:rPr>
      </w:r>
      <w:r/>
    </w:p>
    <w:p>
      <w:pPr>
        <w:pStyle w:val="811"/>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811"/>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879"/>
        <w:tabs>
          <w:tab w:val="left" w:pos="567" w:leader="none"/>
        </w:tabs>
        <w:rPr>
          <w:highlight w:val="none"/>
        </w:rPr>
      </w:pPr>
      <w:r>
        <w:rPr>
          <w:highlight w:val="none"/>
        </w:rPr>
      </w:r>
      <w:r/>
    </w:p>
    <w:p>
      <w:pPr>
        <w:pStyle w:val="811"/>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811"/>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供应商名称（公章）：</w:t>
      </w:r>
      <w:r>
        <w:rPr>
          <w:color w:val="000000"/>
          <w:sz w:val="24"/>
          <w:highlight w:val="none"/>
        </w:rPr>
      </w:r>
      <w:r/>
    </w:p>
    <w:p>
      <w:pPr>
        <w:pStyle w:val="811"/>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法定代表人或代理人（签字或盖章）：</w:t>
      </w:r>
      <w:r>
        <w:rPr>
          <w:color w:val="000000"/>
          <w:sz w:val="24"/>
          <w:highlight w:val="none"/>
        </w:rPr>
      </w:r>
      <w:r/>
    </w:p>
    <w:p>
      <w:pPr>
        <w:pStyle w:val="811"/>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sz w:val="24"/>
          <w:szCs w:val="20"/>
          <w:highlight w:val="none"/>
        </w:rPr>
        <w:outlineLvl w:val="2"/>
      </w:pPr>
      <w:r>
        <w:rPr>
          <w:rFonts w:hint="eastAsia"/>
          <w:sz w:val="24"/>
          <w:szCs w:val="20"/>
          <w:highlight w:val="none"/>
        </w:rPr>
        <w:t xml:space="preserve">9</w:t>
      </w:r>
      <w:r>
        <w:rPr>
          <w:sz w:val="24"/>
          <w:szCs w:val="20"/>
          <w:highlight w:val="none"/>
        </w:rPr>
        <w:t xml:space="preserve">  合同条款偏离表</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sz w:val="24"/>
          <w:szCs w:val="20"/>
          <w:highlight w:val="none"/>
        </w:rPr>
      </w:r>
      <w:r/>
    </w:p>
    <w:p>
      <w:pPr>
        <w:pStyle w:val="811"/>
        <w:spacing w:line="360" w:lineRule="auto"/>
        <w:rPr>
          <w:sz w:val="24"/>
          <w:szCs w:val="20"/>
          <w:highlight w:val="none"/>
        </w:rPr>
      </w:pPr>
      <w:r>
        <w:rPr>
          <w:sz w:val="24"/>
          <w:szCs w:val="20"/>
          <w:highlight w:val="none"/>
        </w:rPr>
      </w:r>
      <w:r/>
    </w:p>
    <w:p>
      <w:pPr>
        <w:pStyle w:val="811"/>
        <w:jc w:val="center"/>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811"/>
        <w:jc w:val="center"/>
        <w:rPr>
          <w:sz w:val="36"/>
          <w:szCs w:val="36"/>
          <w:highlight w:val="none"/>
        </w:rPr>
      </w:pPr>
      <w:r>
        <w:rPr>
          <w:sz w:val="36"/>
          <w:szCs w:val="36"/>
          <w:highlight w:val="none"/>
        </w:rPr>
      </w:r>
      <w:r/>
    </w:p>
    <w:p>
      <w:pPr>
        <w:pStyle w:val="811"/>
        <w:spacing w:line="360" w:lineRule="auto"/>
        <w:rPr>
          <w:sz w:val="24"/>
          <w:szCs w:val="20"/>
          <w:highlight w:val="none"/>
        </w:rPr>
      </w:pPr>
      <w:r>
        <w:rPr>
          <w:sz w:val="24"/>
          <w:szCs w:val="20"/>
          <w:highlight w:val="none"/>
        </w:rPr>
      </w:r>
      <w:r/>
    </w:p>
    <w:p>
      <w:pPr>
        <w:pStyle w:val="811"/>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     项目名称：_____________________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11"/>
              <w:jc w:val="left"/>
              <w:rPr>
                <w:b/>
                <w:sz w:val="24"/>
                <w:highlight w:val="none"/>
              </w:rPr>
            </w:pPr>
            <w:r>
              <w:rPr>
                <w:rFonts w:hint="eastAsia"/>
                <w:b/>
                <w:sz w:val="24"/>
                <w:highlight w:val="none"/>
              </w:rPr>
              <w:t xml:space="preserve">对本项目合同条款的偏离情况（请进行勾选）：</w:t>
            </w:r>
            <w:r>
              <w:rPr>
                <w:b/>
                <w:sz w:val="24"/>
                <w:highlight w:val="none"/>
              </w:rPr>
            </w:r>
            <w:r/>
          </w:p>
          <w:p>
            <w:pPr>
              <w:pStyle w:val="811"/>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811"/>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930"/>
        </w:trPr>
        <w:tc>
          <w:tcPr>
            <w:tcW w:w="834" w:type="dxa"/>
            <w:vAlign w:val="center"/>
            <w:textDirection w:val="lrTb"/>
            <w:noWrap w:val="false"/>
          </w:tcPr>
          <w:p>
            <w:pPr>
              <w:pStyle w:val="811"/>
              <w:jc w:val="center"/>
              <w:rPr>
                <w:sz w:val="24"/>
                <w:highlight w:val="none"/>
              </w:rPr>
            </w:pPr>
            <w:r>
              <w:rPr>
                <w:sz w:val="24"/>
                <w:highlight w:val="none"/>
              </w:rPr>
              <w:t xml:space="preserve">序号</w:t>
            </w:r>
            <w:r>
              <w:rPr>
                <w:sz w:val="24"/>
                <w:highlight w:val="none"/>
              </w:rPr>
            </w:r>
            <w:r/>
          </w:p>
        </w:tc>
        <w:tc>
          <w:tcPr>
            <w:tcW w:w="1301" w:type="dxa"/>
            <w:vAlign w:val="center"/>
            <w:textDirection w:val="lrTb"/>
            <w:noWrap w:val="false"/>
          </w:tcPr>
          <w:p>
            <w:pPr>
              <w:pStyle w:val="811"/>
              <w:jc w:val="center"/>
              <w:rPr>
                <w:sz w:val="24"/>
                <w:highlight w:val="none"/>
              </w:rPr>
            </w:pPr>
            <w:r>
              <w:rPr>
                <w:sz w:val="24"/>
                <w:szCs w:val="21"/>
                <w:highlight w:val="none"/>
              </w:rPr>
              <w:t xml:space="preserve">磋商文件</w:t>
            </w:r>
            <w:r>
              <w:rPr>
                <w:sz w:val="24"/>
                <w:highlight w:val="none"/>
              </w:rPr>
              <w:t xml:space="preserve">条目号（页码）</w:t>
            </w:r>
            <w:r>
              <w:rPr>
                <w:sz w:val="24"/>
                <w:highlight w:val="none"/>
              </w:rPr>
            </w:r>
            <w:r/>
          </w:p>
        </w:tc>
        <w:tc>
          <w:tcPr>
            <w:tcW w:w="2007" w:type="dxa"/>
            <w:vAlign w:val="center"/>
            <w:textDirection w:val="lrTb"/>
            <w:noWrap w:val="false"/>
          </w:tcPr>
          <w:p>
            <w:pPr>
              <w:pStyle w:val="811"/>
              <w:jc w:val="center"/>
              <w:rPr>
                <w:sz w:val="24"/>
                <w:highlight w:val="none"/>
              </w:rPr>
            </w:pPr>
            <w:r>
              <w:rPr>
                <w:sz w:val="24"/>
                <w:szCs w:val="21"/>
                <w:highlight w:val="none"/>
              </w:rPr>
              <w:t xml:space="preserve">磋商文件</w:t>
            </w:r>
            <w:r>
              <w:rPr>
                <w:sz w:val="24"/>
                <w:highlight w:val="none"/>
              </w:rPr>
              <w:t xml:space="preserve">要求</w:t>
            </w:r>
            <w:r>
              <w:rPr>
                <w:sz w:val="24"/>
                <w:highlight w:val="none"/>
              </w:rPr>
            </w:r>
            <w:r/>
          </w:p>
        </w:tc>
        <w:tc>
          <w:tcPr>
            <w:tcW w:w="2008" w:type="dxa"/>
            <w:vAlign w:val="center"/>
            <w:textDirection w:val="lrTb"/>
            <w:noWrap w:val="false"/>
          </w:tcPr>
          <w:p>
            <w:pPr>
              <w:pStyle w:val="811"/>
              <w:jc w:val="center"/>
              <w:rPr>
                <w:sz w:val="24"/>
                <w:highlight w:val="none"/>
              </w:rPr>
            </w:pPr>
            <w:r>
              <w:rPr>
                <w:sz w:val="24"/>
                <w:highlight w:val="none"/>
              </w:rPr>
              <w:t xml:space="preserve">响应文件内容</w:t>
            </w:r>
            <w:r>
              <w:rPr>
                <w:sz w:val="24"/>
                <w:highlight w:val="none"/>
              </w:rPr>
            </w:r>
            <w:r/>
          </w:p>
        </w:tc>
        <w:tc>
          <w:tcPr>
            <w:tcW w:w="2458" w:type="dxa"/>
            <w:vAlign w:val="center"/>
            <w:textDirection w:val="lrTb"/>
            <w:noWrap w:val="false"/>
          </w:tcPr>
          <w:p>
            <w:pPr>
              <w:pStyle w:val="811"/>
              <w:jc w:val="center"/>
              <w:rPr>
                <w:sz w:val="24"/>
                <w:highlight w:val="none"/>
              </w:rPr>
            </w:pPr>
            <w:r>
              <w:rPr>
                <w:sz w:val="24"/>
                <w:highlight w:val="none"/>
              </w:rPr>
              <w:t xml:space="preserve">偏离情况</w:t>
            </w:r>
            <w:r>
              <w:rPr>
                <w:sz w:val="24"/>
                <w:highlight w:val="none"/>
              </w:rPr>
            </w:r>
            <w:r/>
          </w:p>
          <w:p>
            <w:pPr>
              <w:pStyle w:val="811"/>
              <w:jc w:val="center"/>
              <w:rPr>
                <w:sz w:val="24"/>
                <w:highlight w:val="none"/>
              </w:rPr>
            </w:pPr>
            <w:r>
              <w:rPr>
                <w:sz w:val="24"/>
                <w:highlight w:val="none"/>
              </w:rPr>
              <w:t xml:space="preserve">（据实填写）</w:t>
            </w:r>
            <w:r>
              <w:rPr>
                <w:sz w:val="24"/>
                <w:highlight w:val="none"/>
              </w:rPr>
            </w:r>
            <w:r/>
          </w:p>
        </w:tc>
        <w:tc>
          <w:tcPr>
            <w:tcW w:w="788" w:type="dxa"/>
            <w:vAlign w:val="center"/>
            <w:textDirection w:val="lrTb"/>
            <w:noWrap w:val="false"/>
          </w:tcPr>
          <w:p>
            <w:pPr>
              <w:pStyle w:val="811"/>
              <w:jc w:val="center"/>
              <w:rPr>
                <w:sz w:val="24"/>
                <w:highlight w:val="none"/>
              </w:rPr>
            </w:pPr>
            <w:r>
              <w:rPr>
                <w:sz w:val="24"/>
                <w:highlight w:val="none"/>
              </w:rPr>
              <w:t xml:space="preserve">说明</w:t>
            </w:r>
            <w:r>
              <w:rPr>
                <w:sz w:val="24"/>
                <w:highlight w:val="none"/>
              </w:rPr>
            </w:r>
            <w:r/>
          </w:p>
        </w:tc>
      </w:tr>
      <w:tr>
        <w:trPr>
          <w:trHeight w:val="930"/>
        </w:trPr>
        <w:tc>
          <w:tcPr>
            <w:tcW w:w="834" w:type="dxa"/>
            <w:vAlign w:val="center"/>
            <w:textDirection w:val="lrTb"/>
            <w:noWrap w:val="false"/>
          </w:tcPr>
          <w:p>
            <w:pPr>
              <w:pStyle w:val="811"/>
              <w:jc w:val="center"/>
              <w:rPr>
                <w:sz w:val="24"/>
                <w:highlight w:val="none"/>
              </w:rPr>
            </w:pPr>
            <w:r>
              <w:rPr>
                <w:sz w:val="24"/>
                <w:highlight w:val="none"/>
              </w:rPr>
            </w:r>
            <w:r/>
          </w:p>
        </w:tc>
        <w:tc>
          <w:tcPr>
            <w:tcW w:w="1301" w:type="dxa"/>
            <w:vAlign w:val="center"/>
            <w:textDirection w:val="lrTb"/>
            <w:noWrap w:val="false"/>
          </w:tcPr>
          <w:p>
            <w:pPr>
              <w:pStyle w:val="811"/>
              <w:jc w:val="center"/>
              <w:rPr>
                <w:sz w:val="24"/>
                <w:highlight w:val="none"/>
              </w:rPr>
            </w:pPr>
            <w:r>
              <w:rPr>
                <w:sz w:val="24"/>
                <w:highlight w:val="none"/>
              </w:rPr>
            </w:r>
            <w:r/>
          </w:p>
        </w:tc>
        <w:tc>
          <w:tcPr>
            <w:tcW w:w="2007" w:type="dxa"/>
            <w:vAlign w:val="center"/>
            <w:textDirection w:val="lrTb"/>
            <w:noWrap w:val="false"/>
          </w:tcPr>
          <w:p>
            <w:pPr>
              <w:pStyle w:val="811"/>
              <w:jc w:val="center"/>
              <w:rPr>
                <w:sz w:val="24"/>
                <w:highlight w:val="none"/>
              </w:rPr>
            </w:pPr>
            <w:r>
              <w:rPr>
                <w:sz w:val="24"/>
                <w:highlight w:val="none"/>
              </w:rPr>
            </w:r>
            <w:r/>
          </w:p>
        </w:tc>
        <w:tc>
          <w:tcPr>
            <w:tcW w:w="2008" w:type="dxa"/>
            <w:vAlign w:val="center"/>
            <w:textDirection w:val="lrTb"/>
            <w:noWrap w:val="false"/>
          </w:tcPr>
          <w:p>
            <w:pPr>
              <w:pStyle w:val="811"/>
              <w:jc w:val="center"/>
              <w:rPr>
                <w:sz w:val="24"/>
                <w:highlight w:val="none"/>
              </w:rPr>
            </w:pPr>
            <w:r>
              <w:rPr>
                <w:sz w:val="24"/>
                <w:highlight w:val="none"/>
              </w:rPr>
            </w:r>
            <w:r/>
          </w:p>
        </w:tc>
        <w:tc>
          <w:tcPr>
            <w:tcW w:w="2458" w:type="dxa"/>
            <w:vAlign w:val="center"/>
            <w:textDirection w:val="lrTb"/>
            <w:noWrap w:val="false"/>
          </w:tcPr>
          <w:p>
            <w:pPr>
              <w:pStyle w:val="811"/>
              <w:jc w:val="center"/>
              <w:rPr>
                <w:sz w:val="24"/>
                <w:highlight w:val="none"/>
              </w:rPr>
            </w:pPr>
            <w:r>
              <w:rPr>
                <w:sz w:val="24"/>
                <w:highlight w:val="none"/>
              </w:rPr>
            </w:r>
            <w:r/>
          </w:p>
        </w:tc>
        <w:tc>
          <w:tcPr>
            <w:tcW w:w="788" w:type="dxa"/>
            <w:vAlign w:val="center"/>
            <w:textDirection w:val="lrTb"/>
            <w:noWrap w:val="false"/>
          </w:tcPr>
          <w:p>
            <w:pPr>
              <w:pStyle w:val="811"/>
              <w:jc w:val="center"/>
              <w:rPr>
                <w:sz w:val="24"/>
                <w:highlight w:val="none"/>
              </w:rPr>
            </w:pPr>
            <w:r>
              <w:rPr>
                <w:sz w:val="24"/>
                <w:highlight w:val="none"/>
              </w:rPr>
            </w:r>
            <w:r/>
          </w:p>
        </w:tc>
      </w:tr>
      <w:tr>
        <w:trPr>
          <w:trHeight w:val="930"/>
        </w:trPr>
        <w:tc>
          <w:tcPr>
            <w:tcW w:w="834" w:type="dxa"/>
            <w:vAlign w:val="center"/>
            <w:textDirection w:val="lrTb"/>
            <w:noWrap w:val="false"/>
          </w:tcPr>
          <w:p>
            <w:pPr>
              <w:pStyle w:val="811"/>
              <w:jc w:val="center"/>
              <w:rPr>
                <w:sz w:val="24"/>
                <w:highlight w:val="none"/>
              </w:rPr>
            </w:pPr>
            <w:r>
              <w:rPr>
                <w:sz w:val="24"/>
                <w:highlight w:val="none"/>
              </w:rPr>
            </w:r>
            <w:r/>
          </w:p>
        </w:tc>
        <w:tc>
          <w:tcPr>
            <w:tcW w:w="1301" w:type="dxa"/>
            <w:vAlign w:val="center"/>
            <w:textDirection w:val="lrTb"/>
            <w:noWrap w:val="false"/>
          </w:tcPr>
          <w:p>
            <w:pPr>
              <w:pStyle w:val="811"/>
              <w:jc w:val="center"/>
              <w:rPr>
                <w:sz w:val="24"/>
                <w:highlight w:val="none"/>
              </w:rPr>
            </w:pPr>
            <w:r>
              <w:rPr>
                <w:sz w:val="24"/>
                <w:highlight w:val="none"/>
              </w:rPr>
            </w:r>
            <w:r/>
          </w:p>
        </w:tc>
        <w:tc>
          <w:tcPr>
            <w:tcW w:w="2007" w:type="dxa"/>
            <w:vAlign w:val="center"/>
            <w:textDirection w:val="lrTb"/>
            <w:noWrap w:val="false"/>
          </w:tcPr>
          <w:p>
            <w:pPr>
              <w:pStyle w:val="811"/>
              <w:jc w:val="center"/>
              <w:rPr>
                <w:sz w:val="24"/>
                <w:highlight w:val="none"/>
              </w:rPr>
            </w:pPr>
            <w:r>
              <w:rPr>
                <w:sz w:val="24"/>
                <w:highlight w:val="none"/>
              </w:rPr>
            </w:r>
            <w:r/>
          </w:p>
        </w:tc>
        <w:tc>
          <w:tcPr>
            <w:tcW w:w="2008" w:type="dxa"/>
            <w:vAlign w:val="center"/>
            <w:textDirection w:val="lrTb"/>
            <w:noWrap w:val="false"/>
          </w:tcPr>
          <w:p>
            <w:pPr>
              <w:pStyle w:val="811"/>
              <w:jc w:val="center"/>
              <w:rPr>
                <w:sz w:val="24"/>
                <w:highlight w:val="none"/>
              </w:rPr>
            </w:pPr>
            <w:r>
              <w:rPr>
                <w:sz w:val="24"/>
                <w:highlight w:val="none"/>
              </w:rPr>
            </w:r>
            <w:r/>
          </w:p>
        </w:tc>
        <w:tc>
          <w:tcPr>
            <w:tcW w:w="2458" w:type="dxa"/>
            <w:vAlign w:val="center"/>
            <w:textDirection w:val="lrTb"/>
            <w:noWrap w:val="false"/>
          </w:tcPr>
          <w:p>
            <w:pPr>
              <w:pStyle w:val="811"/>
              <w:jc w:val="center"/>
              <w:rPr>
                <w:sz w:val="24"/>
                <w:highlight w:val="none"/>
              </w:rPr>
            </w:pPr>
            <w:r>
              <w:rPr>
                <w:sz w:val="24"/>
                <w:highlight w:val="none"/>
              </w:rPr>
            </w:r>
            <w:r/>
          </w:p>
        </w:tc>
        <w:tc>
          <w:tcPr>
            <w:tcW w:w="788" w:type="dxa"/>
            <w:vAlign w:val="center"/>
            <w:textDirection w:val="lrTb"/>
            <w:noWrap w:val="false"/>
          </w:tcPr>
          <w:p>
            <w:pPr>
              <w:pStyle w:val="811"/>
              <w:jc w:val="center"/>
              <w:rPr>
                <w:sz w:val="24"/>
                <w:highlight w:val="none"/>
              </w:rPr>
            </w:pPr>
            <w:r>
              <w:rPr>
                <w:sz w:val="24"/>
                <w:highlight w:val="none"/>
              </w:rPr>
            </w:r>
            <w:r/>
          </w:p>
        </w:tc>
      </w:tr>
      <w:tr>
        <w:trPr>
          <w:trHeight w:val="930"/>
        </w:trPr>
        <w:tc>
          <w:tcPr>
            <w:tcW w:w="834" w:type="dxa"/>
            <w:vAlign w:val="center"/>
            <w:textDirection w:val="lrTb"/>
            <w:noWrap w:val="false"/>
          </w:tcPr>
          <w:p>
            <w:pPr>
              <w:pStyle w:val="811"/>
              <w:jc w:val="center"/>
              <w:rPr>
                <w:sz w:val="24"/>
                <w:highlight w:val="none"/>
              </w:rPr>
            </w:pPr>
            <w:r>
              <w:rPr>
                <w:sz w:val="24"/>
                <w:highlight w:val="none"/>
              </w:rPr>
            </w:r>
            <w:r/>
          </w:p>
        </w:tc>
        <w:tc>
          <w:tcPr>
            <w:tcW w:w="1301" w:type="dxa"/>
            <w:vAlign w:val="center"/>
            <w:textDirection w:val="lrTb"/>
            <w:noWrap w:val="false"/>
          </w:tcPr>
          <w:p>
            <w:pPr>
              <w:pStyle w:val="811"/>
              <w:jc w:val="center"/>
              <w:rPr>
                <w:sz w:val="24"/>
                <w:highlight w:val="none"/>
              </w:rPr>
            </w:pPr>
            <w:r>
              <w:rPr>
                <w:sz w:val="24"/>
                <w:highlight w:val="none"/>
              </w:rPr>
            </w:r>
            <w:r/>
          </w:p>
        </w:tc>
        <w:tc>
          <w:tcPr>
            <w:tcW w:w="2007" w:type="dxa"/>
            <w:vAlign w:val="center"/>
            <w:textDirection w:val="lrTb"/>
            <w:noWrap w:val="false"/>
          </w:tcPr>
          <w:p>
            <w:pPr>
              <w:pStyle w:val="811"/>
              <w:jc w:val="center"/>
              <w:rPr>
                <w:sz w:val="24"/>
                <w:highlight w:val="none"/>
              </w:rPr>
            </w:pPr>
            <w:r>
              <w:rPr>
                <w:sz w:val="24"/>
                <w:highlight w:val="none"/>
              </w:rPr>
            </w:r>
            <w:r/>
          </w:p>
        </w:tc>
        <w:tc>
          <w:tcPr>
            <w:tcW w:w="2008" w:type="dxa"/>
            <w:vAlign w:val="center"/>
            <w:textDirection w:val="lrTb"/>
            <w:noWrap w:val="false"/>
          </w:tcPr>
          <w:p>
            <w:pPr>
              <w:pStyle w:val="811"/>
              <w:jc w:val="center"/>
              <w:rPr>
                <w:sz w:val="24"/>
                <w:highlight w:val="none"/>
              </w:rPr>
            </w:pPr>
            <w:r>
              <w:rPr>
                <w:sz w:val="24"/>
                <w:highlight w:val="none"/>
              </w:rPr>
            </w:r>
            <w:r/>
          </w:p>
        </w:tc>
        <w:tc>
          <w:tcPr>
            <w:tcW w:w="2458" w:type="dxa"/>
            <w:vAlign w:val="center"/>
            <w:textDirection w:val="lrTb"/>
            <w:noWrap w:val="false"/>
          </w:tcPr>
          <w:p>
            <w:pPr>
              <w:pStyle w:val="811"/>
              <w:jc w:val="center"/>
              <w:rPr>
                <w:sz w:val="24"/>
                <w:highlight w:val="none"/>
              </w:rPr>
            </w:pPr>
            <w:r>
              <w:rPr>
                <w:sz w:val="24"/>
                <w:highlight w:val="none"/>
              </w:rPr>
            </w:r>
            <w:r/>
          </w:p>
        </w:tc>
        <w:tc>
          <w:tcPr>
            <w:tcW w:w="788" w:type="dxa"/>
            <w:vAlign w:val="center"/>
            <w:textDirection w:val="lrTb"/>
            <w:noWrap w:val="false"/>
          </w:tcPr>
          <w:p>
            <w:pPr>
              <w:pStyle w:val="811"/>
              <w:jc w:val="center"/>
              <w:rPr>
                <w:sz w:val="24"/>
                <w:highlight w:val="none"/>
              </w:rPr>
            </w:pPr>
            <w:r>
              <w:rPr>
                <w:sz w:val="24"/>
                <w:highlight w:val="none"/>
              </w:rPr>
            </w:r>
            <w:r/>
          </w:p>
        </w:tc>
      </w:tr>
      <w:tr>
        <w:trPr>
          <w:trHeight w:val="930"/>
        </w:trPr>
        <w:tc>
          <w:tcPr>
            <w:tcW w:w="834" w:type="dxa"/>
            <w:vAlign w:val="center"/>
            <w:textDirection w:val="lrTb"/>
            <w:noWrap w:val="false"/>
          </w:tcPr>
          <w:p>
            <w:pPr>
              <w:pStyle w:val="811"/>
              <w:jc w:val="center"/>
              <w:rPr>
                <w:sz w:val="24"/>
                <w:highlight w:val="none"/>
              </w:rPr>
            </w:pPr>
            <w:r>
              <w:rPr>
                <w:sz w:val="24"/>
                <w:highlight w:val="none"/>
              </w:rPr>
            </w:r>
            <w:r/>
          </w:p>
        </w:tc>
        <w:tc>
          <w:tcPr>
            <w:tcW w:w="1301" w:type="dxa"/>
            <w:vAlign w:val="center"/>
            <w:textDirection w:val="lrTb"/>
            <w:noWrap w:val="false"/>
          </w:tcPr>
          <w:p>
            <w:pPr>
              <w:pStyle w:val="811"/>
              <w:jc w:val="center"/>
              <w:rPr>
                <w:sz w:val="24"/>
                <w:highlight w:val="none"/>
              </w:rPr>
            </w:pPr>
            <w:r>
              <w:rPr>
                <w:sz w:val="24"/>
                <w:highlight w:val="none"/>
              </w:rPr>
            </w:r>
            <w:r/>
          </w:p>
        </w:tc>
        <w:tc>
          <w:tcPr>
            <w:tcW w:w="2007" w:type="dxa"/>
            <w:vAlign w:val="center"/>
            <w:textDirection w:val="lrTb"/>
            <w:noWrap w:val="false"/>
          </w:tcPr>
          <w:p>
            <w:pPr>
              <w:pStyle w:val="811"/>
              <w:jc w:val="center"/>
              <w:rPr>
                <w:sz w:val="24"/>
                <w:highlight w:val="none"/>
              </w:rPr>
            </w:pPr>
            <w:r>
              <w:rPr>
                <w:sz w:val="24"/>
                <w:highlight w:val="none"/>
              </w:rPr>
            </w:r>
            <w:r/>
          </w:p>
        </w:tc>
        <w:tc>
          <w:tcPr>
            <w:tcW w:w="2008" w:type="dxa"/>
            <w:vAlign w:val="center"/>
            <w:textDirection w:val="lrTb"/>
            <w:noWrap w:val="false"/>
          </w:tcPr>
          <w:p>
            <w:pPr>
              <w:pStyle w:val="811"/>
              <w:jc w:val="center"/>
              <w:rPr>
                <w:sz w:val="24"/>
                <w:highlight w:val="none"/>
              </w:rPr>
            </w:pPr>
            <w:r>
              <w:rPr>
                <w:sz w:val="24"/>
                <w:highlight w:val="none"/>
              </w:rPr>
            </w:r>
            <w:r/>
          </w:p>
        </w:tc>
        <w:tc>
          <w:tcPr>
            <w:tcW w:w="2458" w:type="dxa"/>
            <w:vAlign w:val="center"/>
            <w:textDirection w:val="lrTb"/>
            <w:noWrap w:val="false"/>
          </w:tcPr>
          <w:p>
            <w:pPr>
              <w:pStyle w:val="811"/>
              <w:jc w:val="center"/>
              <w:rPr>
                <w:sz w:val="24"/>
                <w:highlight w:val="none"/>
              </w:rPr>
            </w:pPr>
            <w:r>
              <w:rPr>
                <w:sz w:val="24"/>
                <w:highlight w:val="none"/>
              </w:rPr>
            </w:r>
            <w:r/>
          </w:p>
        </w:tc>
        <w:tc>
          <w:tcPr>
            <w:tcW w:w="788" w:type="dxa"/>
            <w:vAlign w:val="center"/>
            <w:textDirection w:val="lrTb"/>
            <w:noWrap w:val="false"/>
          </w:tcPr>
          <w:p>
            <w:pPr>
              <w:pStyle w:val="811"/>
              <w:jc w:val="center"/>
              <w:rPr>
                <w:sz w:val="24"/>
                <w:highlight w:val="none"/>
              </w:rPr>
            </w:pPr>
            <w:r>
              <w:rPr>
                <w:sz w:val="24"/>
                <w:highlight w:val="none"/>
              </w:rPr>
            </w:r>
            <w:r/>
          </w:p>
        </w:tc>
      </w:tr>
    </w:tbl>
    <w:p>
      <w:pPr>
        <w:pStyle w:val="811"/>
        <w:jc w:val="left"/>
        <w:tabs>
          <w:tab w:val="left" w:pos="1800" w:leader="none"/>
          <w:tab w:val="left" w:pos="5580" w:leader="none"/>
        </w:tabs>
        <w:rPr>
          <w:sz w:val="24"/>
          <w:highlight w:val="none"/>
        </w:rPr>
      </w:pPr>
      <w:r>
        <w:rPr>
          <w:sz w:val="24"/>
          <w:highlight w:val="none"/>
        </w:rPr>
      </w:r>
      <w:r/>
    </w:p>
    <w:p>
      <w:pPr>
        <w:pStyle w:val="811"/>
        <w:jc w:val="left"/>
        <w:tabs>
          <w:tab w:val="left" w:pos="1800" w:leader="none"/>
          <w:tab w:val="left" w:pos="5580" w:leader="none"/>
        </w:tabs>
        <w:rPr>
          <w:sz w:val="24"/>
          <w:highlight w:val="none"/>
        </w:rPr>
      </w:pPr>
      <w:r>
        <w:rPr>
          <w:rFonts w:hint="eastAsia"/>
          <w:sz w:val="24"/>
          <w:highlight w:val="none"/>
        </w:rPr>
        <w:t xml:space="preserve">注：</w:t>
      </w:r>
      <w:r>
        <w:rPr>
          <w:sz w:val="24"/>
          <w:highlight w:val="none"/>
        </w:rPr>
      </w:r>
      <w:r/>
    </w:p>
    <w:p>
      <w:pPr>
        <w:pStyle w:val="811"/>
        <w:jc w:val="left"/>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811"/>
        <w:jc w:val="left"/>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“偏离情况”列应据实填写“正偏离”或“负偏离”。</w:t>
      </w:r>
      <w:r>
        <w:rPr>
          <w:sz w:val="24"/>
          <w:highlight w:val="none"/>
        </w:rPr>
      </w:r>
      <w:r/>
    </w:p>
    <w:p>
      <w:pPr>
        <w:pStyle w:val="811"/>
        <w:spacing w:line="360" w:lineRule="auto"/>
        <w:rPr>
          <w:sz w:val="24"/>
          <w:szCs w:val="20"/>
          <w:highlight w:val="none"/>
        </w:rPr>
      </w:pPr>
      <w:r>
        <w:rPr>
          <w:sz w:val="24"/>
          <w:szCs w:val="20"/>
          <w:highlight w:val="none"/>
        </w:rPr>
      </w:r>
      <w:r/>
    </w:p>
    <w:p>
      <w:pPr>
        <w:pStyle w:val="811"/>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8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8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rFonts w:hint="eastAsia"/>
          <w:sz w:val="24"/>
          <w:szCs w:val="20"/>
          <w:highlight w:val="none"/>
        </w:rPr>
        <w:outlineLvl w:val="2"/>
      </w:pPr>
      <w:r>
        <w:rPr>
          <w:rFonts w:hint="eastAsia"/>
          <w:sz w:val="24"/>
          <w:szCs w:val="20"/>
          <w:highlight w:val="none"/>
        </w:rPr>
      </w:r>
      <w:r/>
    </w:p>
    <w:p>
      <w:pPr>
        <w:pStyle w:val="811"/>
        <w:spacing w:line="360" w:lineRule="auto"/>
        <w:rPr>
          <w:sz w:val="24"/>
          <w:szCs w:val="20"/>
          <w:highlight w:val="none"/>
        </w:rPr>
        <w:outlineLvl w:val="2"/>
      </w:pPr>
      <w:r>
        <w:rPr>
          <w:rFonts w:hint="eastAsia"/>
          <w:sz w:val="24"/>
          <w:szCs w:val="20"/>
          <w:highlight w:val="none"/>
        </w:rPr>
        <w:t xml:space="preserve">10</w:t>
      </w:r>
      <w:r>
        <w:rPr>
          <w:sz w:val="24"/>
          <w:szCs w:val="20"/>
          <w:highlight w:val="none"/>
        </w:rPr>
        <w:t xml:space="preserve">  </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Pr>
          <w:sz w:val="24"/>
          <w:szCs w:val="20"/>
          <w:highlight w:val="none"/>
        </w:rPr>
        <w:t xml:space="preserve">采购需求偏离表</w:t>
      </w:r>
      <w:r>
        <w:rPr>
          <w:sz w:val="24"/>
          <w:szCs w:val="20"/>
          <w:highlight w:val="none"/>
        </w:rPr>
      </w:r>
      <w:r/>
    </w:p>
    <w:p>
      <w:pPr>
        <w:pStyle w:val="811"/>
        <w:jc w:val="center"/>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811"/>
        <w:jc w:val="center"/>
        <w:rPr>
          <w:sz w:val="36"/>
          <w:szCs w:val="36"/>
          <w:highlight w:val="none"/>
        </w:rPr>
      </w:pPr>
      <w:r>
        <w:rPr>
          <w:sz w:val="36"/>
          <w:szCs w:val="36"/>
          <w:highlight w:val="none"/>
        </w:rPr>
      </w:r>
      <w:r/>
    </w:p>
    <w:p>
      <w:pPr>
        <w:pStyle w:val="811"/>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rPr>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11"/>
              <w:jc w:val="left"/>
              <w:rPr>
                <w:b/>
                <w:sz w:val="24"/>
                <w:highlight w:val="none"/>
              </w:rPr>
            </w:pPr>
            <w:r>
              <w:rPr>
                <w:rFonts w:hint="eastAsia"/>
                <w:b/>
                <w:sz w:val="24"/>
                <w:highlight w:val="none"/>
              </w:rPr>
              <w:t xml:space="preserve">对本项目采购需求的偏离情况（请进行勾选）：</w:t>
            </w:r>
            <w:r>
              <w:rPr>
                <w:b/>
                <w:sz w:val="24"/>
                <w:highlight w:val="none"/>
              </w:rPr>
            </w:r>
            <w:r/>
          </w:p>
          <w:p>
            <w:pPr>
              <w:pStyle w:val="811"/>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811"/>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1053"/>
        </w:trPr>
        <w:tc>
          <w:tcPr>
            <w:tcW w:w="775" w:type="dxa"/>
            <w:vAlign w:val="center"/>
            <w:textDirection w:val="lrTb"/>
            <w:noWrap w:val="false"/>
          </w:tcPr>
          <w:p>
            <w:pPr>
              <w:pStyle w:val="811"/>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811"/>
              <w:jc w:val="center"/>
              <w:rPr>
                <w:sz w:val="24"/>
                <w:highlight w:val="none"/>
              </w:rPr>
            </w:pPr>
            <w:r>
              <w:rPr>
                <w:sz w:val="24"/>
                <w:highlight w:val="none"/>
              </w:rPr>
              <w:t xml:space="preserve">磋商文件条目号(页码)</w:t>
            </w:r>
            <w:r>
              <w:rPr>
                <w:sz w:val="24"/>
                <w:highlight w:val="none"/>
              </w:rPr>
            </w:r>
            <w:r/>
          </w:p>
        </w:tc>
        <w:tc>
          <w:tcPr>
            <w:tcW w:w="2384" w:type="dxa"/>
            <w:vAlign w:val="center"/>
            <w:textDirection w:val="lrTb"/>
            <w:noWrap w:val="false"/>
          </w:tcPr>
          <w:p>
            <w:pPr>
              <w:pStyle w:val="811"/>
              <w:jc w:val="center"/>
              <w:rPr>
                <w:sz w:val="24"/>
                <w:highlight w:val="none"/>
              </w:rPr>
            </w:pPr>
            <w:r>
              <w:rPr>
                <w:sz w:val="24"/>
                <w:highlight w:val="none"/>
              </w:rPr>
              <w:t xml:space="preserve">磋商文件要求</w:t>
            </w:r>
            <w:r>
              <w:rPr>
                <w:sz w:val="24"/>
                <w:highlight w:val="none"/>
              </w:rPr>
            </w:r>
            <w:r/>
          </w:p>
        </w:tc>
        <w:tc>
          <w:tcPr>
            <w:tcW w:w="2126" w:type="dxa"/>
            <w:vAlign w:val="center"/>
            <w:textDirection w:val="lrTb"/>
            <w:noWrap w:val="false"/>
          </w:tcPr>
          <w:p>
            <w:pPr>
              <w:pStyle w:val="811"/>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811"/>
              <w:jc w:val="center"/>
              <w:rPr>
                <w:sz w:val="24"/>
                <w:highlight w:val="none"/>
              </w:rPr>
            </w:pPr>
            <w:r>
              <w:rPr>
                <w:sz w:val="24"/>
                <w:highlight w:val="none"/>
              </w:rPr>
              <w:t xml:space="preserve">偏离情况</w:t>
            </w:r>
            <w:r>
              <w:rPr>
                <w:sz w:val="24"/>
                <w:highlight w:val="none"/>
              </w:rPr>
            </w:r>
            <w:r/>
          </w:p>
          <w:p>
            <w:pPr>
              <w:pStyle w:val="811"/>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811"/>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811"/>
              <w:jc w:val="center"/>
              <w:rPr>
                <w:sz w:val="24"/>
                <w:highlight w:val="none"/>
              </w:rPr>
            </w:pPr>
            <w:r>
              <w:rPr>
                <w:sz w:val="24"/>
                <w:highlight w:val="none"/>
              </w:rPr>
            </w:r>
            <w:r/>
          </w:p>
        </w:tc>
        <w:tc>
          <w:tcPr>
            <w:tcW w:w="1482" w:type="dxa"/>
            <w:vAlign w:val="center"/>
            <w:textDirection w:val="lrTb"/>
            <w:noWrap w:val="false"/>
          </w:tcPr>
          <w:p>
            <w:pPr>
              <w:pStyle w:val="811"/>
              <w:jc w:val="center"/>
              <w:rPr>
                <w:sz w:val="24"/>
                <w:highlight w:val="none"/>
              </w:rPr>
            </w:pPr>
            <w:r>
              <w:rPr>
                <w:sz w:val="24"/>
                <w:highlight w:val="none"/>
              </w:rPr>
            </w:r>
            <w:r/>
          </w:p>
        </w:tc>
        <w:tc>
          <w:tcPr>
            <w:tcW w:w="2384" w:type="dxa"/>
            <w:vAlign w:val="center"/>
            <w:textDirection w:val="lrTb"/>
            <w:noWrap w:val="false"/>
          </w:tcPr>
          <w:p>
            <w:pPr>
              <w:pStyle w:val="811"/>
              <w:jc w:val="center"/>
              <w:rPr>
                <w:sz w:val="24"/>
                <w:highlight w:val="none"/>
              </w:rPr>
            </w:pPr>
            <w:r>
              <w:rPr>
                <w:sz w:val="24"/>
                <w:highlight w:val="none"/>
              </w:rPr>
            </w:r>
            <w:r/>
          </w:p>
        </w:tc>
        <w:tc>
          <w:tcPr>
            <w:tcW w:w="2126" w:type="dxa"/>
            <w:vAlign w:val="center"/>
            <w:textDirection w:val="lrTb"/>
            <w:noWrap w:val="false"/>
          </w:tcPr>
          <w:p>
            <w:pPr>
              <w:pStyle w:val="811"/>
              <w:jc w:val="center"/>
              <w:rPr>
                <w:sz w:val="24"/>
                <w:highlight w:val="none"/>
              </w:rPr>
            </w:pPr>
            <w:r>
              <w:rPr>
                <w:sz w:val="24"/>
                <w:highlight w:val="none"/>
              </w:rPr>
            </w:r>
            <w:r/>
          </w:p>
        </w:tc>
        <w:tc>
          <w:tcPr>
            <w:tcW w:w="1875" w:type="dxa"/>
            <w:vAlign w:val="center"/>
            <w:textDirection w:val="lrTb"/>
            <w:noWrap w:val="false"/>
          </w:tcPr>
          <w:p>
            <w:pPr>
              <w:pStyle w:val="811"/>
              <w:jc w:val="center"/>
              <w:rPr>
                <w:sz w:val="24"/>
                <w:highlight w:val="none"/>
              </w:rPr>
            </w:pPr>
            <w:r>
              <w:rPr>
                <w:sz w:val="24"/>
                <w:highlight w:val="none"/>
              </w:rPr>
            </w:r>
            <w:r/>
          </w:p>
        </w:tc>
        <w:tc>
          <w:tcPr>
            <w:tcW w:w="1009" w:type="dxa"/>
            <w:vAlign w:val="center"/>
            <w:textDirection w:val="lrTb"/>
            <w:noWrap w:val="false"/>
          </w:tcPr>
          <w:p>
            <w:pPr>
              <w:pStyle w:val="811"/>
              <w:jc w:val="center"/>
              <w:rPr>
                <w:sz w:val="24"/>
                <w:highlight w:val="none"/>
              </w:rPr>
            </w:pPr>
            <w:r>
              <w:rPr>
                <w:sz w:val="24"/>
                <w:highlight w:val="none"/>
              </w:rPr>
            </w:r>
            <w:r/>
          </w:p>
        </w:tc>
      </w:tr>
      <w:tr>
        <w:trPr>
          <w:trHeight w:val="930"/>
        </w:trPr>
        <w:tc>
          <w:tcPr>
            <w:tcW w:w="775" w:type="dxa"/>
            <w:vAlign w:val="center"/>
            <w:textDirection w:val="lrTb"/>
            <w:noWrap w:val="false"/>
          </w:tcPr>
          <w:p>
            <w:pPr>
              <w:pStyle w:val="811"/>
              <w:jc w:val="center"/>
              <w:rPr>
                <w:sz w:val="24"/>
                <w:highlight w:val="none"/>
              </w:rPr>
            </w:pPr>
            <w:r>
              <w:rPr>
                <w:sz w:val="24"/>
                <w:highlight w:val="none"/>
              </w:rPr>
            </w:r>
            <w:r/>
          </w:p>
        </w:tc>
        <w:tc>
          <w:tcPr>
            <w:tcW w:w="1482" w:type="dxa"/>
            <w:vAlign w:val="center"/>
            <w:textDirection w:val="lrTb"/>
            <w:noWrap w:val="false"/>
          </w:tcPr>
          <w:p>
            <w:pPr>
              <w:pStyle w:val="811"/>
              <w:jc w:val="center"/>
              <w:rPr>
                <w:sz w:val="24"/>
                <w:highlight w:val="none"/>
              </w:rPr>
            </w:pPr>
            <w:r>
              <w:rPr>
                <w:sz w:val="24"/>
                <w:highlight w:val="none"/>
              </w:rPr>
            </w:r>
            <w:r/>
          </w:p>
        </w:tc>
        <w:tc>
          <w:tcPr>
            <w:tcW w:w="2384" w:type="dxa"/>
            <w:vAlign w:val="center"/>
            <w:textDirection w:val="lrTb"/>
            <w:noWrap w:val="false"/>
          </w:tcPr>
          <w:p>
            <w:pPr>
              <w:pStyle w:val="811"/>
              <w:jc w:val="center"/>
              <w:rPr>
                <w:sz w:val="24"/>
                <w:highlight w:val="none"/>
              </w:rPr>
            </w:pPr>
            <w:r>
              <w:rPr>
                <w:sz w:val="24"/>
                <w:highlight w:val="none"/>
              </w:rPr>
            </w:r>
            <w:r/>
          </w:p>
        </w:tc>
        <w:tc>
          <w:tcPr>
            <w:tcW w:w="2126" w:type="dxa"/>
            <w:vAlign w:val="center"/>
            <w:textDirection w:val="lrTb"/>
            <w:noWrap w:val="false"/>
          </w:tcPr>
          <w:p>
            <w:pPr>
              <w:pStyle w:val="811"/>
              <w:jc w:val="center"/>
              <w:rPr>
                <w:sz w:val="24"/>
                <w:highlight w:val="none"/>
              </w:rPr>
            </w:pPr>
            <w:r>
              <w:rPr>
                <w:sz w:val="24"/>
                <w:highlight w:val="none"/>
              </w:rPr>
            </w:r>
            <w:r/>
          </w:p>
        </w:tc>
        <w:tc>
          <w:tcPr>
            <w:tcW w:w="1875" w:type="dxa"/>
            <w:vAlign w:val="center"/>
            <w:textDirection w:val="lrTb"/>
            <w:noWrap w:val="false"/>
          </w:tcPr>
          <w:p>
            <w:pPr>
              <w:pStyle w:val="811"/>
              <w:jc w:val="center"/>
              <w:rPr>
                <w:sz w:val="24"/>
                <w:highlight w:val="none"/>
              </w:rPr>
            </w:pPr>
            <w:r>
              <w:rPr>
                <w:sz w:val="24"/>
                <w:highlight w:val="none"/>
              </w:rPr>
            </w:r>
            <w:r/>
          </w:p>
        </w:tc>
        <w:tc>
          <w:tcPr>
            <w:tcW w:w="1009" w:type="dxa"/>
            <w:vAlign w:val="center"/>
            <w:textDirection w:val="lrTb"/>
            <w:noWrap w:val="false"/>
          </w:tcPr>
          <w:p>
            <w:pPr>
              <w:pStyle w:val="811"/>
              <w:jc w:val="center"/>
              <w:rPr>
                <w:sz w:val="24"/>
                <w:highlight w:val="none"/>
              </w:rPr>
            </w:pPr>
            <w:r>
              <w:rPr>
                <w:sz w:val="24"/>
                <w:highlight w:val="none"/>
              </w:rPr>
            </w:r>
            <w:r/>
          </w:p>
        </w:tc>
      </w:tr>
      <w:tr>
        <w:trPr>
          <w:trHeight w:val="930"/>
        </w:trPr>
        <w:tc>
          <w:tcPr>
            <w:tcW w:w="775" w:type="dxa"/>
            <w:vAlign w:val="center"/>
            <w:textDirection w:val="lrTb"/>
            <w:noWrap w:val="false"/>
          </w:tcPr>
          <w:p>
            <w:pPr>
              <w:pStyle w:val="811"/>
              <w:jc w:val="center"/>
              <w:rPr>
                <w:sz w:val="24"/>
                <w:highlight w:val="none"/>
              </w:rPr>
            </w:pPr>
            <w:r>
              <w:rPr>
                <w:sz w:val="24"/>
                <w:highlight w:val="none"/>
              </w:rPr>
            </w:r>
            <w:r/>
          </w:p>
        </w:tc>
        <w:tc>
          <w:tcPr>
            <w:tcW w:w="1482" w:type="dxa"/>
            <w:vAlign w:val="center"/>
            <w:textDirection w:val="lrTb"/>
            <w:noWrap w:val="false"/>
          </w:tcPr>
          <w:p>
            <w:pPr>
              <w:pStyle w:val="811"/>
              <w:jc w:val="center"/>
              <w:rPr>
                <w:sz w:val="24"/>
                <w:highlight w:val="none"/>
              </w:rPr>
            </w:pPr>
            <w:r>
              <w:rPr>
                <w:sz w:val="24"/>
                <w:highlight w:val="none"/>
              </w:rPr>
            </w:r>
            <w:r/>
          </w:p>
        </w:tc>
        <w:tc>
          <w:tcPr>
            <w:tcW w:w="2384" w:type="dxa"/>
            <w:vAlign w:val="center"/>
            <w:textDirection w:val="lrTb"/>
            <w:noWrap w:val="false"/>
          </w:tcPr>
          <w:p>
            <w:pPr>
              <w:pStyle w:val="811"/>
              <w:jc w:val="center"/>
              <w:rPr>
                <w:sz w:val="24"/>
                <w:highlight w:val="none"/>
              </w:rPr>
            </w:pPr>
            <w:r>
              <w:rPr>
                <w:sz w:val="24"/>
                <w:highlight w:val="none"/>
              </w:rPr>
            </w:r>
            <w:r/>
          </w:p>
        </w:tc>
        <w:tc>
          <w:tcPr>
            <w:tcW w:w="2126" w:type="dxa"/>
            <w:vAlign w:val="center"/>
            <w:textDirection w:val="lrTb"/>
            <w:noWrap w:val="false"/>
          </w:tcPr>
          <w:p>
            <w:pPr>
              <w:pStyle w:val="811"/>
              <w:jc w:val="center"/>
              <w:rPr>
                <w:sz w:val="24"/>
                <w:highlight w:val="none"/>
              </w:rPr>
            </w:pPr>
            <w:r>
              <w:rPr>
                <w:sz w:val="24"/>
                <w:highlight w:val="none"/>
              </w:rPr>
            </w:r>
            <w:r/>
          </w:p>
        </w:tc>
        <w:tc>
          <w:tcPr>
            <w:tcW w:w="1875" w:type="dxa"/>
            <w:vAlign w:val="center"/>
            <w:textDirection w:val="lrTb"/>
            <w:noWrap w:val="false"/>
          </w:tcPr>
          <w:p>
            <w:pPr>
              <w:pStyle w:val="811"/>
              <w:jc w:val="center"/>
              <w:rPr>
                <w:sz w:val="24"/>
                <w:highlight w:val="none"/>
              </w:rPr>
            </w:pPr>
            <w:r>
              <w:rPr>
                <w:sz w:val="24"/>
                <w:highlight w:val="none"/>
              </w:rPr>
            </w:r>
            <w:r/>
          </w:p>
        </w:tc>
        <w:tc>
          <w:tcPr>
            <w:tcW w:w="1009" w:type="dxa"/>
            <w:vAlign w:val="center"/>
            <w:textDirection w:val="lrTb"/>
            <w:noWrap w:val="false"/>
          </w:tcPr>
          <w:p>
            <w:pPr>
              <w:pStyle w:val="811"/>
              <w:jc w:val="center"/>
              <w:rPr>
                <w:sz w:val="24"/>
                <w:highlight w:val="none"/>
              </w:rPr>
            </w:pPr>
            <w:r>
              <w:rPr>
                <w:sz w:val="24"/>
                <w:highlight w:val="none"/>
              </w:rPr>
            </w:r>
            <w:r/>
          </w:p>
        </w:tc>
      </w:tr>
      <w:tr>
        <w:trPr>
          <w:trHeight w:val="930"/>
        </w:trPr>
        <w:tc>
          <w:tcPr>
            <w:tcW w:w="775" w:type="dxa"/>
            <w:vAlign w:val="center"/>
            <w:textDirection w:val="lrTb"/>
            <w:noWrap w:val="false"/>
          </w:tcPr>
          <w:p>
            <w:pPr>
              <w:pStyle w:val="811"/>
              <w:jc w:val="center"/>
              <w:rPr>
                <w:sz w:val="24"/>
                <w:highlight w:val="none"/>
              </w:rPr>
            </w:pPr>
            <w:r>
              <w:rPr>
                <w:sz w:val="24"/>
                <w:highlight w:val="none"/>
              </w:rPr>
            </w:r>
            <w:r/>
          </w:p>
        </w:tc>
        <w:tc>
          <w:tcPr>
            <w:tcW w:w="1482" w:type="dxa"/>
            <w:vAlign w:val="center"/>
            <w:textDirection w:val="lrTb"/>
            <w:noWrap w:val="false"/>
          </w:tcPr>
          <w:p>
            <w:pPr>
              <w:pStyle w:val="811"/>
              <w:jc w:val="center"/>
              <w:rPr>
                <w:sz w:val="24"/>
                <w:highlight w:val="none"/>
              </w:rPr>
            </w:pPr>
            <w:r>
              <w:rPr>
                <w:sz w:val="24"/>
                <w:highlight w:val="none"/>
              </w:rPr>
            </w:r>
            <w:r/>
          </w:p>
        </w:tc>
        <w:tc>
          <w:tcPr>
            <w:tcW w:w="2384" w:type="dxa"/>
            <w:vAlign w:val="center"/>
            <w:textDirection w:val="lrTb"/>
            <w:noWrap w:val="false"/>
          </w:tcPr>
          <w:p>
            <w:pPr>
              <w:pStyle w:val="811"/>
              <w:jc w:val="center"/>
              <w:rPr>
                <w:sz w:val="24"/>
                <w:highlight w:val="none"/>
              </w:rPr>
            </w:pPr>
            <w:r>
              <w:rPr>
                <w:sz w:val="24"/>
                <w:highlight w:val="none"/>
              </w:rPr>
            </w:r>
            <w:r/>
          </w:p>
        </w:tc>
        <w:tc>
          <w:tcPr>
            <w:tcW w:w="2126" w:type="dxa"/>
            <w:vAlign w:val="center"/>
            <w:textDirection w:val="lrTb"/>
            <w:noWrap w:val="false"/>
          </w:tcPr>
          <w:p>
            <w:pPr>
              <w:pStyle w:val="811"/>
              <w:jc w:val="center"/>
              <w:rPr>
                <w:sz w:val="24"/>
                <w:highlight w:val="none"/>
              </w:rPr>
            </w:pPr>
            <w:r>
              <w:rPr>
                <w:sz w:val="24"/>
                <w:highlight w:val="none"/>
              </w:rPr>
            </w:r>
            <w:r/>
          </w:p>
        </w:tc>
        <w:tc>
          <w:tcPr>
            <w:tcW w:w="1875" w:type="dxa"/>
            <w:vAlign w:val="center"/>
            <w:textDirection w:val="lrTb"/>
            <w:noWrap w:val="false"/>
          </w:tcPr>
          <w:p>
            <w:pPr>
              <w:pStyle w:val="811"/>
              <w:jc w:val="center"/>
              <w:rPr>
                <w:sz w:val="24"/>
                <w:highlight w:val="none"/>
              </w:rPr>
            </w:pPr>
            <w:r>
              <w:rPr>
                <w:sz w:val="24"/>
                <w:highlight w:val="none"/>
              </w:rPr>
            </w:r>
            <w:r/>
          </w:p>
        </w:tc>
        <w:tc>
          <w:tcPr>
            <w:tcW w:w="1009" w:type="dxa"/>
            <w:vAlign w:val="center"/>
            <w:textDirection w:val="lrTb"/>
            <w:noWrap w:val="false"/>
          </w:tcPr>
          <w:p>
            <w:pPr>
              <w:pStyle w:val="811"/>
              <w:jc w:val="center"/>
              <w:rPr>
                <w:sz w:val="24"/>
                <w:highlight w:val="none"/>
              </w:rPr>
            </w:pPr>
            <w:r>
              <w:rPr>
                <w:sz w:val="24"/>
                <w:highlight w:val="none"/>
              </w:rPr>
            </w:r>
            <w:r/>
          </w:p>
        </w:tc>
      </w:tr>
      <w:tr>
        <w:trPr>
          <w:trHeight w:val="930"/>
        </w:trPr>
        <w:tc>
          <w:tcPr>
            <w:tcW w:w="775" w:type="dxa"/>
            <w:vAlign w:val="center"/>
            <w:textDirection w:val="lrTb"/>
            <w:noWrap w:val="false"/>
          </w:tcPr>
          <w:p>
            <w:pPr>
              <w:pStyle w:val="811"/>
              <w:jc w:val="center"/>
              <w:rPr>
                <w:sz w:val="24"/>
                <w:highlight w:val="none"/>
              </w:rPr>
            </w:pPr>
            <w:r>
              <w:rPr>
                <w:sz w:val="24"/>
                <w:highlight w:val="none"/>
              </w:rPr>
            </w:r>
            <w:r/>
          </w:p>
        </w:tc>
        <w:tc>
          <w:tcPr>
            <w:tcW w:w="1482" w:type="dxa"/>
            <w:vAlign w:val="center"/>
            <w:textDirection w:val="lrTb"/>
            <w:noWrap w:val="false"/>
          </w:tcPr>
          <w:p>
            <w:pPr>
              <w:pStyle w:val="811"/>
              <w:jc w:val="center"/>
              <w:rPr>
                <w:sz w:val="24"/>
                <w:highlight w:val="none"/>
              </w:rPr>
            </w:pPr>
            <w:r>
              <w:rPr>
                <w:sz w:val="24"/>
                <w:highlight w:val="none"/>
              </w:rPr>
            </w:r>
            <w:r/>
          </w:p>
        </w:tc>
        <w:tc>
          <w:tcPr>
            <w:tcW w:w="2384" w:type="dxa"/>
            <w:vAlign w:val="center"/>
            <w:textDirection w:val="lrTb"/>
            <w:noWrap w:val="false"/>
          </w:tcPr>
          <w:p>
            <w:pPr>
              <w:pStyle w:val="811"/>
              <w:jc w:val="center"/>
              <w:rPr>
                <w:sz w:val="24"/>
                <w:highlight w:val="none"/>
              </w:rPr>
            </w:pPr>
            <w:r>
              <w:rPr>
                <w:sz w:val="24"/>
                <w:highlight w:val="none"/>
              </w:rPr>
            </w:r>
            <w:r/>
          </w:p>
        </w:tc>
        <w:tc>
          <w:tcPr>
            <w:tcW w:w="2126" w:type="dxa"/>
            <w:vAlign w:val="center"/>
            <w:textDirection w:val="lrTb"/>
            <w:noWrap w:val="false"/>
          </w:tcPr>
          <w:p>
            <w:pPr>
              <w:pStyle w:val="811"/>
              <w:jc w:val="center"/>
              <w:rPr>
                <w:sz w:val="24"/>
                <w:highlight w:val="none"/>
              </w:rPr>
            </w:pPr>
            <w:r>
              <w:rPr>
                <w:sz w:val="24"/>
                <w:highlight w:val="none"/>
              </w:rPr>
            </w:r>
            <w:r/>
          </w:p>
        </w:tc>
        <w:tc>
          <w:tcPr>
            <w:tcW w:w="1875" w:type="dxa"/>
            <w:vAlign w:val="center"/>
            <w:textDirection w:val="lrTb"/>
            <w:noWrap w:val="false"/>
          </w:tcPr>
          <w:p>
            <w:pPr>
              <w:pStyle w:val="811"/>
              <w:jc w:val="center"/>
              <w:rPr>
                <w:sz w:val="24"/>
                <w:highlight w:val="none"/>
              </w:rPr>
            </w:pPr>
            <w:r>
              <w:rPr>
                <w:sz w:val="24"/>
                <w:highlight w:val="none"/>
              </w:rPr>
            </w:r>
            <w:r/>
          </w:p>
        </w:tc>
        <w:tc>
          <w:tcPr>
            <w:tcW w:w="1009" w:type="dxa"/>
            <w:vAlign w:val="center"/>
            <w:textDirection w:val="lrTb"/>
            <w:noWrap w:val="false"/>
          </w:tcPr>
          <w:p>
            <w:pPr>
              <w:pStyle w:val="811"/>
              <w:jc w:val="center"/>
              <w:rPr>
                <w:sz w:val="24"/>
                <w:highlight w:val="none"/>
              </w:rPr>
            </w:pPr>
            <w:r>
              <w:rPr>
                <w:sz w:val="24"/>
                <w:highlight w:val="none"/>
              </w:rPr>
            </w:r>
            <w:r/>
          </w:p>
        </w:tc>
      </w:tr>
      <w:tr>
        <w:trPr>
          <w:trHeight w:val="930"/>
        </w:trPr>
        <w:tc>
          <w:tcPr>
            <w:tcW w:w="775" w:type="dxa"/>
            <w:vAlign w:val="center"/>
            <w:textDirection w:val="lrTb"/>
            <w:noWrap w:val="false"/>
          </w:tcPr>
          <w:p>
            <w:pPr>
              <w:pStyle w:val="811"/>
              <w:jc w:val="center"/>
              <w:rPr>
                <w:sz w:val="24"/>
                <w:highlight w:val="none"/>
              </w:rPr>
            </w:pPr>
            <w:r>
              <w:rPr>
                <w:sz w:val="24"/>
                <w:highlight w:val="none"/>
              </w:rPr>
            </w:r>
            <w:r/>
          </w:p>
        </w:tc>
        <w:tc>
          <w:tcPr>
            <w:tcW w:w="1482" w:type="dxa"/>
            <w:vAlign w:val="center"/>
            <w:textDirection w:val="lrTb"/>
            <w:noWrap w:val="false"/>
          </w:tcPr>
          <w:p>
            <w:pPr>
              <w:pStyle w:val="811"/>
              <w:jc w:val="center"/>
              <w:rPr>
                <w:sz w:val="24"/>
                <w:highlight w:val="none"/>
              </w:rPr>
            </w:pPr>
            <w:r>
              <w:rPr>
                <w:sz w:val="24"/>
                <w:highlight w:val="none"/>
              </w:rPr>
            </w:r>
            <w:r/>
          </w:p>
        </w:tc>
        <w:tc>
          <w:tcPr>
            <w:tcW w:w="2384" w:type="dxa"/>
            <w:vAlign w:val="center"/>
            <w:textDirection w:val="lrTb"/>
            <w:noWrap w:val="false"/>
          </w:tcPr>
          <w:p>
            <w:pPr>
              <w:pStyle w:val="811"/>
              <w:jc w:val="center"/>
              <w:rPr>
                <w:sz w:val="24"/>
                <w:highlight w:val="none"/>
              </w:rPr>
            </w:pPr>
            <w:r>
              <w:rPr>
                <w:sz w:val="24"/>
                <w:highlight w:val="none"/>
              </w:rPr>
            </w:r>
            <w:r/>
          </w:p>
        </w:tc>
        <w:tc>
          <w:tcPr>
            <w:tcW w:w="2126" w:type="dxa"/>
            <w:vAlign w:val="center"/>
            <w:textDirection w:val="lrTb"/>
            <w:noWrap w:val="false"/>
          </w:tcPr>
          <w:p>
            <w:pPr>
              <w:pStyle w:val="811"/>
              <w:jc w:val="center"/>
              <w:rPr>
                <w:sz w:val="24"/>
                <w:highlight w:val="none"/>
              </w:rPr>
            </w:pPr>
            <w:r>
              <w:rPr>
                <w:sz w:val="24"/>
                <w:highlight w:val="none"/>
              </w:rPr>
            </w:r>
            <w:r/>
          </w:p>
        </w:tc>
        <w:tc>
          <w:tcPr>
            <w:tcW w:w="1875" w:type="dxa"/>
            <w:vAlign w:val="center"/>
            <w:textDirection w:val="lrTb"/>
            <w:noWrap w:val="false"/>
          </w:tcPr>
          <w:p>
            <w:pPr>
              <w:pStyle w:val="811"/>
              <w:jc w:val="center"/>
              <w:rPr>
                <w:sz w:val="24"/>
                <w:highlight w:val="none"/>
              </w:rPr>
            </w:pPr>
            <w:r>
              <w:rPr>
                <w:sz w:val="24"/>
                <w:highlight w:val="none"/>
              </w:rPr>
            </w:r>
            <w:r/>
          </w:p>
        </w:tc>
        <w:tc>
          <w:tcPr>
            <w:tcW w:w="1009" w:type="dxa"/>
            <w:vAlign w:val="center"/>
            <w:textDirection w:val="lrTb"/>
            <w:noWrap w:val="false"/>
          </w:tcPr>
          <w:p>
            <w:pPr>
              <w:pStyle w:val="811"/>
              <w:jc w:val="center"/>
              <w:rPr>
                <w:sz w:val="24"/>
                <w:highlight w:val="none"/>
              </w:rPr>
            </w:pPr>
            <w:r>
              <w:rPr>
                <w:sz w:val="24"/>
                <w:highlight w:val="none"/>
              </w:rPr>
            </w:r>
            <w:r/>
          </w:p>
        </w:tc>
      </w:tr>
    </w:tbl>
    <w:p>
      <w:pPr>
        <w:pStyle w:val="843"/>
        <w:tabs>
          <w:tab w:val="left" w:pos="567" w:leader="none"/>
        </w:tabs>
        <w:rPr>
          <w:highlight w:val="none"/>
        </w:rPr>
      </w:pPr>
      <w:r>
        <w:rPr>
          <w:highlight w:val="none"/>
        </w:rPr>
      </w:r>
      <w:r/>
    </w:p>
    <w:p>
      <w:pPr>
        <w:pStyle w:val="811"/>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811"/>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811"/>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rPr>
          <w:sz w:val="24"/>
          <w:highlight w:val="none"/>
        </w:rPr>
      </w:r>
      <w:r/>
    </w:p>
    <w:p>
      <w:pPr>
        <w:pStyle w:val="811"/>
        <w:jc w:val="left"/>
        <w:tabs>
          <w:tab w:val="left" w:pos="1800" w:leader="none"/>
          <w:tab w:val="left" w:pos="5580" w:leader="none"/>
        </w:tabs>
        <w:rPr>
          <w:sz w:val="24"/>
          <w:highlight w:val="none"/>
        </w:rPr>
      </w:pPr>
      <w:r>
        <w:rPr>
          <w:sz w:val="24"/>
          <w:highlight w:val="none"/>
        </w:rPr>
      </w:r>
      <w:r/>
    </w:p>
    <w:p>
      <w:pPr>
        <w:pStyle w:val="811"/>
        <w:rPr>
          <w:sz w:val="24"/>
          <w:szCs w:val="20"/>
          <w:highlight w:val="none"/>
        </w:rPr>
      </w:pPr>
      <w:r>
        <w:rPr>
          <w:sz w:val="24"/>
          <w:szCs w:val="20"/>
          <w:highlight w:val="none"/>
        </w:rPr>
      </w:r>
      <w:r/>
    </w:p>
    <w:p>
      <w:pPr>
        <w:pStyle w:val="811"/>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8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8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11"/>
        <w:rPr>
          <w:rFonts w:hint="eastAsia"/>
          <w:sz w:val="24"/>
          <w:szCs w:val="20"/>
          <w:highlight w:val="none"/>
        </w:rPr>
      </w:pPr>
      <w:r>
        <w:rPr>
          <w:rFonts w:hint="eastAsia"/>
          <w:sz w:val="24"/>
          <w:szCs w:val="20"/>
          <w:highlight w:val="none"/>
        </w:rPr>
      </w:r>
      <w:r/>
    </w:p>
    <w:p>
      <w:pPr>
        <w:pStyle w:val="823"/>
        <w:rPr>
          <w:rFonts w:hint="eastAsia"/>
          <w:sz w:val="24"/>
          <w:szCs w:val="20"/>
          <w:highlight w:val="none"/>
        </w:rPr>
      </w:pPr>
      <w:r>
        <w:rPr>
          <w:rFonts w:hint="eastAsia"/>
          <w:sz w:val="24"/>
          <w:szCs w:val="20"/>
          <w:highlight w:val="none"/>
        </w:rPr>
      </w:r>
      <w:r/>
    </w:p>
    <w:p>
      <w:pPr>
        <w:pStyle w:val="811"/>
        <w:rPr>
          <w:rFonts w:hint="eastAsia"/>
        </w:rPr>
      </w:pPr>
      <w:r>
        <w:rPr>
          <w:rFonts w:hint="eastAsia"/>
        </w:rPr>
      </w:r>
      <w:r/>
    </w:p>
    <w:p>
      <w:pPr>
        <w:pStyle w:val="811"/>
        <w:rPr>
          <w:sz w:val="24"/>
          <w:szCs w:val="20"/>
          <w:highlight w:val="none"/>
        </w:rPr>
      </w:pPr>
      <w:r>
        <w:rPr>
          <w:rFonts w:hint="eastAsia"/>
          <w:sz w:val="24"/>
          <w:szCs w:val="20"/>
          <w:highlight w:val="none"/>
        </w:rPr>
        <w:t xml:space="preserve">11</w:t>
      </w:r>
      <w:r>
        <w:rPr>
          <w:sz w:val="24"/>
          <w:szCs w:val="20"/>
          <w:highlight w:val="none"/>
        </w:rPr>
        <w:t xml:space="preserve">  </w:t>
      </w:r>
      <w:r>
        <w:rPr>
          <w:rFonts w:hint="eastAsia"/>
          <w:sz w:val="24"/>
          <w:szCs w:val="20"/>
          <w:highlight w:val="none"/>
        </w:rPr>
        <w:t xml:space="preserve">项目实施方案等，包括但不限于如下主题：</w:t>
      </w:r>
      <w:r>
        <w:rPr>
          <w:sz w:val="24"/>
          <w:szCs w:val="20"/>
          <w:highlight w:val="none"/>
        </w:rPr>
      </w:r>
      <w:r/>
    </w:p>
    <w:p>
      <w:pPr>
        <w:pStyle w:val="811"/>
        <w:ind w:firstLine="480"/>
        <w:spacing w:line="560" w:lineRule="exact"/>
        <w:rPr>
          <w:sz w:val="24"/>
          <w:szCs w:val="20"/>
          <w:highlight w:val="none"/>
        </w:rPr>
      </w:pPr>
      <w:r>
        <w:rPr>
          <w:rFonts w:hint="eastAsia"/>
          <w:sz w:val="24"/>
          <w:szCs w:val="20"/>
          <w:highlight w:val="none"/>
        </w:rPr>
        <w:t xml:space="preserve">1）总体概述；</w:t>
      </w:r>
      <w:r>
        <w:rPr>
          <w:sz w:val="24"/>
          <w:szCs w:val="20"/>
          <w:highlight w:val="none"/>
        </w:rPr>
      </w:r>
      <w:r/>
    </w:p>
    <w:p>
      <w:pPr>
        <w:pStyle w:val="811"/>
        <w:ind w:firstLine="480"/>
        <w:spacing w:line="560" w:lineRule="exact"/>
        <w:rPr>
          <w:sz w:val="24"/>
          <w:szCs w:val="20"/>
          <w:highlight w:val="none"/>
        </w:rPr>
      </w:pPr>
      <w:r>
        <w:rPr>
          <w:rFonts w:hint="eastAsia"/>
          <w:sz w:val="24"/>
          <w:szCs w:val="20"/>
          <w:highlight w:val="none"/>
        </w:rPr>
        <w:t xml:space="preserve">2）施工现场平面布置；</w:t>
      </w:r>
      <w:r>
        <w:rPr>
          <w:sz w:val="24"/>
          <w:szCs w:val="20"/>
          <w:highlight w:val="none"/>
        </w:rPr>
      </w:r>
      <w:r/>
    </w:p>
    <w:p>
      <w:pPr>
        <w:pStyle w:val="811"/>
        <w:ind w:firstLine="480"/>
        <w:spacing w:line="560" w:lineRule="exact"/>
        <w:rPr>
          <w:rFonts w:eastAsia="宋体"/>
          <w:sz w:val="24"/>
          <w:szCs w:val="20"/>
          <w:highlight w:val="none"/>
          <w:lang w:val="en-US" w:eastAsia="zh-CN"/>
        </w:rPr>
      </w:pPr>
      <w:r>
        <w:rPr>
          <w:rFonts w:hint="eastAsia"/>
          <w:sz w:val="24"/>
          <w:szCs w:val="20"/>
          <w:highlight w:val="none"/>
        </w:rPr>
        <w:t xml:space="preserve">3）</w:t>
      </w:r>
      <w:r>
        <w:rPr>
          <w:rFonts w:hint="eastAsia"/>
          <w:sz w:val="24"/>
          <w:szCs w:val="20"/>
          <w:highlight w:val="none"/>
          <w:lang w:val="en-US" w:eastAsia="zh-CN"/>
        </w:rPr>
        <w:t xml:space="preserve">施工进度计划和各阶段进度的保证措施；</w:t>
      </w:r>
      <w:r>
        <w:rPr>
          <w:rFonts w:eastAsia="宋体"/>
          <w:sz w:val="24"/>
          <w:szCs w:val="20"/>
          <w:highlight w:val="none"/>
          <w:lang w:val="en-US" w:eastAsia="zh-CN"/>
        </w:rPr>
      </w:r>
      <w:r/>
    </w:p>
    <w:p>
      <w:pPr>
        <w:pStyle w:val="811"/>
        <w:ind w:firstLine="480"/>
        <w:spacing w:line="560" w:lineRule="exact"/>
        <w:rPr>
          <w:sz w:val="24"/>
          <w:szCs w:val="20"/>
          <w:highlight w:val="none"/>
        </w:rPr>
      </w:pPr>
      <w:r>
        <w:rPr>
          <w:rFonts w:hint="eastAsia"/>
          <w:sz w:val="24"/>
          <w:szCs w:val="20"/>
          <w:highlight w:val="none"/>
          <w:lang w:val="en-US" w:eastAsia="zh-CN"/>
        </w:rPr>
        <w:t xml:space="preserve">4）</w:t>
      </w:r>
      <w:r>
        <w:rPr>
          <w:rFonts w:hint="eastAsia"/>
          <w:sz w:val="24"/>
          <w:szCs w:val="20"/>
          <w:highlight w:val="none"/>
        </w:rPr>
        <w:t xml:space="preserve">劳动力、机械设备和材料投入计划、进退场计划；</w:t>
      </w:r>
      <w:r>
        <w:rPr>
          <w:sz w:val="24"/>
          <w:szCs w:val="20"/>
          <w:highlight w:val="none"/>
        </w:rPr>
      </w:r>
      <w:r/>
    </w:p>
    <w:p>
      <w:pPr>
        <w:pStyle w:val="811"/>
        <w:ind w:firstLine="480"/>
        <w:spacing w:line="560" w:lineRule="exact"/>
        <w:rPr>
          <w:rFonts w:hint="eastAsia"/>
          <w:sz w:val="24"/>
          <w:szCs w:val="20"/>
          <w:highlight w:val="none"/>
        </w:rPr>
      </w:pPr>
      <w:r>
        <w:rPr>
          <w:rFonts w:hint="eastAsia"/>
          <w:sz w:val="24"/>
          <w:szCs w:val="20"/>
          <w:highlight w:val="none"/>
          <w:lang w:val="en-US" w:eastAsia="zh-CN"/>
        </w:rPr>
        <w:t xml:space="preserve">5</w:t>
      </w:r>
      <w:r>
        <w:rPr>
          <w:rFonts w:hint="eastAsia"/>
          <w:sz w:val="24"/>
          <w:szCs w:val="20"/>
          <w:highlight w:val="none"/>
        </w:rPr>
        <w:t xml:space="preserve">）</w:t>
      </w:r>
      <w:r>
        <w:rPr>
          <w:rFonts w:hint="eastAsia" w:ascii="宋体" w:hAnsi="宋体" w:cs="宋体"/>
          <w:sz w:val="24"/>
          <w:highlight w:val="none"/>
        </w:rPr>
        <w:t xml:space="preserve">关键施工技术、工艺及工程项目实施的重点、难点和解决方案</w:t>
      </w:r>
      <w:r>
        <w:rPr>
          <w:rFonts w:hint="eastAsia"/>
          <w:sz w:val="24"/>
          <w:szCs w:val="20"/>
          <w:highlight w:val="none"/>
        </w:rPr>
        <w:t xml:space="preserve">；</w:t>
      </w:r>
      <w:r>
        <w:rPr>
          <w:rFonts w:hint="eastAsia"/>
          <w:sz w:val="24"/>
          <w:szCs w:val="20"/>
          <w:highlight w:val="none"/>
        </w:rPr>
      </w:r>
      <w:r/>
    </w:p>
    <w:p>
      <w:pPr>
        <w:pStyle w:val="811"/>
        <w:ind w:firstLine="480"/>
        <w:spacing w:line="560" w:lineRule="exact"/>
        <w:rPr>
          <w:rFonts w:hint="eastAsia"/>
          <w:highlight w:val="none"/>
        </w:rPr>
      </w:pPr>
      <w:r>
        <w:rPr>
          <w:rFonts w:hint="eastAsia"/>
          <w:sz w:val="24"/>
          <w:szCs w:val="20"/>
          <w:highlight w:val="none"/>
          <w:lang w:val="en-US" w:eastAsia="zh-CN"/>
        </w:rPr>
        <w:t xml:space="preserve">6</w:t>
      </w:r>
      <w:r>
        <w:rPr>
          <w:rFonts w:hint="eastAsia"/>
          <w:sz w:val="24"/>
          <w:szCs w:val="20"/>
          <w:highlight w:val="none"/>
        </w:rPr>
        <w:t xml:space="preserve">）</w:t>
      </w:r>
      <w:r>
        <w:rPr>
          <w:rFonts w:hint="eastAsia"/>
          <w:sz w:val="24"/>
          <w:highlight w:val="none"/>
        </w:rPr>
        <w:t xml:space="preserve">安全生产的保证措施</w:t>
      </w:r>
      <w:r>
        <w:rPr>
          <w:rFonts w:hint="eastAsia" w:ascii="宋体" w:hAnsi="宋体" w:cs="宋体"/>
          <w:sz w:val="24"/>
          <w:highlight w:val="none"/>
        </w:rPr>
        <w:t xml:space="preserve">；</w:t>
      </w:r>
      <w:r>
        <w:rPr>
          <w:rFonts w:hint="eastAsia"/>
          <w:highlight w:val="none"/>
        </w:rPr>
      </w:r>
      <w:r/>
    </w:p>
    <w:p>
      <w:pPr>
        <w:pStyle w:val="811"/>
        <w:ind w:firstLine="480"/>
        <w:spacing w:line="560" w:lineRule="exact"/>
        <w:rPr>
          <w:rFonts w:hint="eastAsia"/>
          <w:sz w:val="24"/>
          <w:highlight w:val="none"/>
        </w:rPr>
      </w:pPr>
      <w:r>
        <w:rPr>
          <w:rFonts w:hint="eastAsia"/>
          <w:sz w:val="24"/>
          <w:szCs w:val="20"/>
          <w:highlight w:val="none"/>
          <w:lang w:val="en-US" w:eastAsia="zh-CN"/>
        </w:rPr>
        <w:t xml:space="preserve">7</w:t>
      </w:r>
      <w:r>
        <w:rPr>
          <w:rFonts w:hint="eastAsia"/>
          <w:sz w:val="24"/>
          <w:szCs w:val="20"/>
          <w:highlight w:val="none"/>
        </w:rPr>
        <w:t xml:space="preserve">）</w:t>
      </w:r>
      <w:r>
        <w:rPr>
          <w:rFonts w:hint="eastAsia"/>
          <w:sz w:val="24"/>
          <w:highlight w:val="none"/>
        </w:rPr>
        <w:t xml:space="preserve">文明施工的保证措施；</w:t>
      </w:r>
      <w:r>
        <w:rPr>
          <w:rFonts w:hint="eastAsia"/>
          <w:sz w:val="24"/>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sz w:val="24"/>
          <w:szCs w:val="20"/>
          <w:highlight w:val="none"/>
        </w:rPr>
      </w:pPr>
      <w:r>
        <w:rPr>
          <w:rFonts w:hint="eastAsia"/>
          <w:sz w:val="24"/>
          <w:szCs w:val="20"/>
          <w:highlight w:val="none"/>
        </w:rPr>
        <w:t xml:space="preserve">12  参加本项目人员一览表</w:t>
      </w:r>
      <w:r>
        <w:rPr>
          <w:sz w:val="24"/>
          <w:szCs w:val="20"/>
          <w:highlight w:val="none"/>
        </w:rPr>
      </w:r>
      <w:r/>
    </w:p>
    <w:p>
      <w:pPr>
        <w:pStyle w:val="811"/>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11"/>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811"/>
        <w:spacing w:line="360" w:lineRule="auto"/>
        <w:rPr>
          <w:rFonts w:ascii="宋体" w:hAnsi="宋体"/>
          <w:sz w:val="22"/>
          <w:highlight w:val="none"/>
        </w:rPr>
      </w:pPr>
      <w:r>
        <w:rPr>
          <w:rFonts w:ascii="宋体" w:hAnsi="宋体"/>
          <w:sz w:val="22"/>
          <w:highlight w:val="none"/>
        </w:rPr>
      </w:r>
      <w:r/>
    </w:p>
    <w:p>
      <w:pPr>
        <w:pStyle w:val="811"/>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8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811"/>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811"/>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811"/>
        <w:spacing w:line="360" w:lineRule="auto"/>
        <w:rPr>
          <w:rFonts w:ascii="宋体" w:hAnsi="宋体"/>
          <w:sz w:val="24"/>
          <w:highlight w:val="none"/>
        </w:rPr>
      </w:pPr>
      <w:r>
        <w:rPr>
          <w:rFonts w:ascii="宋体" w:hAnsi="宋体"/>
          <w:sz w:val="24"/>
          <w:highlight w:val="none"/>
        </w:rPr>
      </w:r>
      <w:r/>
    </w:p>
    <w:p>
      <w:pPr>
        <w:pStyle w:val="8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8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11"/>
        <w:rPr>
          <w:rFonts w:hint="eastAsia"/>
          <w:sz w:val="24"/>
          <w:szCs w:val="20"/>
          <w:highlight w:val="none"/>
        </w:rPr>
      </w:pPr>
      <w:r/>
      <w:bookmarkStart w:id="752" w:name="_Toc288738839"/>
      <w:r/>
      <w:bookmarkStart w:id="753" w:name="_Toc288738397"/>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rFonts w:hint="eastAsia"/>
          <w:sz w:val="24"/>
          <w:szCs w:val="20"/>
          <w:highlight w:val="none"/>
        </w:rPr>
      </w:pPr>
      <w:r>
        <w:rPr>
          <w:rFonts w:hint="eastAsia"/>
          <w:sz w:val="24"/>
          <w:szCs w:val="20"/>
          <w:highlight w:val="none"/>
        </w:rPr>
      </w:r>
      <w:r/>
    </w:p>
    <w:p>
      <w:pPr>
        <w:pStyle w:val="811"/>
        <w:rPr>
          <w:sz w:val="24"/>
          <w:szCs w:val="20"/>
          <w:highlight w:val="none"/>
        </w:rPr>
      </w:pPr>
      <w:r>
        <w:rPr>
          <w:rFonts w:hint="eastAsia"/>
          <w:sz w:val="24"/>
          <w:szCs w:val="20"/>
          <w:highlight w:val="none"/>
        </w:rPr>
        <w:t xml:space="preserve">13  相关业绩案例一览表</w:t>
      </w:r>
      <w:r>
        <w:rPr>
          <w:sz w:val="24"/>
          <w:szCs w:val="20"/>
          <w:highlight w:val="none"/>
        </w:rPr>
      </w:r>
      <w:r/>
    </w:p>
    <w:p>
      <w:pPr>
        <w:pStyle w:val="811"/>
        <w:rPr>
          <w:sz w:val="24"/>
          <w:szCs w:val="20"/>
          <w:highlight w:val="none"/>
        </w:rPr>
      </w:pPr>
      <w:r>
        <w:rPr>
          <w:sz w:val="24"/>
          <w:szCs w:val="20"/>
          <w:highlight w:val="none"/>
        </w:rPr>
      </w:r>
      <w:r/>
    </w:p>
    <w:p>
      <w:pPr>
        <w:pStyle w:val="811"/>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52"/>
      <w:r/>
      <w:bookmarkEnd w:id="753"/>
      <w:r>
        <w:rPr>
          <w:rFonts w:ascii="宋体" w:hAnsi="宋体"/>
          <w:b/>
          <w:sz w:val="32"/>
          <w:szCs w:val="32"/>
          <w:highlight w:val="none"/>
        </w:rPr>
      </w:r>
      <w:r/>
    </w:p>
    <w:p>
      <w:pPr>
        <w:pStyle w:val="811"/>
        <w:jc w:val="center"/>
        <w:spacing w:line="360" w:lineRule="auto"/>
        <w:rPr>
          <w:rFonts w:ascii="宋体" w:hAnsi="宋体"/>
          <w:b/>
          <w:sz w:val="28"/>
          <w:szCs w:val="30"/>
          <w:highlight w:val="none"/>
        </w:rPr>
      </w:pPr>
      <w:r>
        <w:rPr>
          <w:rFonts w:ascii="宋体" w:hAnsi="宋体"/>
          <w:b/>
          <w:sz w:val="28"/>
          <w:szCs w:val="30"/>
          <w:highlight w:val="none"/>
        </w:rPr>
      </w:r>
      <w:r/>
    </w:p>
    <w:p>
      <w:pPr>
        <w:pStyle w:val="811"/>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1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11"/>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11"/>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1"/>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811"/>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811"/>
        <w:spacing w:line="360" w:lineRule="auto"/>
        <w:rPr>
          <w:rFonts w:ascii="宋体" w:hAnsi="宋体" w:cs="宋体"/>
          <w:sz w:val="24"/>
          <w:highlight w:val="none"/>
        </w:rPr>
      </w:pPr>
      <w:r>
        <w:rPr>
          <w:rFonts w:ascii="宋体" w:hAnsi="宋体" w:cs="宋体"/>
          <w:sz w:val="24"/>
          <w:highlight w:val="none"/>
        </w:rPr>
      </w:r>
      <w:r/>
    </w:p>
    <w:p>
      <w:pPr>
        <w:pStyle w:val="8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8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r>
      <w:r/>
    </w:p>
    <w:p>
      <w:pPr>
        <w:pStyle w:val="811"/>
        <w:spacing w:line="360" w:lineRule="auto"/>
        <w:rPr>
          <w:rFonts w:hint="eastAsia"/>
          <w:color w:val="000000"/>
          <w:sz w:val="24"/>
          <w:szCs w:val="20"/>
          <w:highlight w:val="none"/>
        </w:rPr>
        <w:outlineLvl w:val="2"/>
      </w:pPr>
      <w:r>
        <w:rPr>
          <w:rFonts w:hint="eastAsia"/>
          <w:color w:val="000000"/>
          <w:sz w:val="24"/>
          <w:szCs w:val="20"/>
          <w:highlight w:val="none"/>
        </w:rPr>
      </w:r>
      <w:r/>
    </w:p>
    <w:p>
      <w:pPr>
        <w:pStyle w:val="811"/>
        <w:spacing w:line="360" w:lineRule="auto"/>
        <w:rPr>
          <w:sz w:val="24"/>
          <w:szCs w:val="20"/>
          <w:highlight w:val="none"/>
        </w:rPr>
        <w:outlineLvl w:val="2"/>
      </w:pPr>
      <w:r>
        <w:rPr>
          <w:rFonts w:hint="eastAsia"/>
          <w:color w:val="000000"/>
          <w:sz w:val="24"/>
          <w:szCs w:val="20"/>
          <w:highlight w:val="none"/>
        </w:rPr>
        <w:t xml:space="preserve">14  </w:t>
      </w:r>
      <w:r>
        <w:rPr>
          <w:sz w:val="24"/>
          <w:szCs w:val="20"/>
          <w:highlight w:val="none"/>
        </w:rPr>
        <w:t xml:space="preserve">磋商文件要求提供或供应商认为应附的其他材料</w:t>
      </w:r>
      <w:r/>
    </w:p>
    <w:sectPr>
      <w:footerReference w:type="default" r:id="rId15"/>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0"/>
                            <w:tabs>
                              <w:tab w:val="clear" w:pos="4153" w:leader="none"/>
                              <w:tab w:val="clear" w:pos="8306" w:leader="none"/>
                            </w:tabs>
                          </w:pPr>
                          <w:r/>
                          <w:r/>
                        </w:p>
                        <w:p>
                          <w:pPr>
                            <w:pStyle w:val="8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0"/>
                      <w:tabs>
                        <w:tab w:val="clear" w:pos="4153" w:leader="none"/>
                        <w:tab w:val="clear" w:pos="8306" w:leader="none"/>
                      </w:tabs>
                    </w:pPr>
                    <w:r/>
                    <w:r/>
                  </w:p>
                  <w:p>
                    <w:pPr>
                      <w:pStyle w:val="81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rPr>
        <w:rStyle w:val="885"/>
      </w:rPr>
      <w:framePr w:wrap="around" w:vAnchor="text" w:hAnchor="margin" w:xAlign="right" w:y="1"/>
    </w:pPr>
    <w:r>
      <w:rPr>
        <w:rStyle w:val="885"/>
      </w:rPr>
      <w:fldChar w:fldCharType="begin"/>
    </w:r>
    <w:r>
      <w:rPr>
        <w:rStyle w:val="885"/>
      </w:rPr>
      <w:instrText xml:space="preserve">PAGE  </w:instrText>
    </w:r>
    <w:r>
      <w:rPr>
        <w:rStyle w:val="885"/>
      </w:rPr>
      <w:fldChar w:fldCharType="end"/>
    </w:r>
    <w:r>
      <w:rPr>
        <w:rStyle w:val="885"/>
      </w:rPr>
    </w:r>
    <w:r/>
  </w:p>
  <w:p>
    <w:pPr>
      <w:pStyle w:val="860"/>
      <w:ind w:right="360"/>
      <w:tabs>
        <w:tab w:val="center" w:pos="4153" w:leader="none"/>
        <w:tab w:val="right" w:pos="8306" w:leader="none"/>
      </w:tabs>
    </w:pPr>
    <w:r/>
    <w:r/>
  </w:p>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Bdr>
        <w:bottom w:val="none" w:color="000000" w:sz="0" w:space="0"/>
      </w:pBdr>
    </w:pPr>
    <w:r/>
    <w:r/>
  </w:p>
  <w:p>
    <w:pPr>
      <w:pStyle w:val="86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
  </w:p>
  <w:p>
    <w:pPr>
      <w:pStyle w:val="81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1"/>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11"/>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11"/>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11"/>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11"/>
      </w:pPr>
    </w:lvl>
    <w:lvl w:ilvl="1">
      <w:start w:val="1"/>
      <w:numFmt w:val="lowerLetter"/>
      <w:isLgl w:val="false"/>
      <w:suff w:val="tab"/>
      <w:lvlText w:val="%2)"/>
      <w:lvlJc w:val="left"/>
      <w:pPr>
        <w:pStyle w:val="811"/>
        <w:ind w:left="840" w:hanging="420"/>
      </w:p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isLgl w:val="false"/>
      <w:suff w:val="tab"/>
      <w:lvlText w:val="%6."/>
      <w:lvlJc w:val="right"/>
      <w:pPr>
        <w:pStyle w:val="811"/>
        <w:ind w:left="2520" w:hanging="420"/>
      </w:pPr>
    </w:lvl>
    <w:lvl w:ilvl="6">
      <w:start w:val="1"/>
      <w:numFmt w:val="decimal"/>
      <w:isLgl w:val="false"/>
      <w:suff w:val="tab"/>
      <w:lvlText w:val="%7."/>
      <w:lvlJc w:val="left"/>
      <w:pPr>
        <w:pStyle w:val="811"/>
        <w:ind w:left="2940" w:hanging="420"/>
      </w:pPr>
    </w:lvl>
    <w:lvl w:ilvl="7">
      <w:start w:val="1"/>
      <w:numFmt w:val="lowerLetter"/>
      <w:isLgl w:val="false"/>
      <w:suff w:val="tab"/>
      <w:lvlText w:val="%8)"/>
      <w:lvlJc w:val="left"/>
      <w:pPr>
        <w:pStyle w:val="811"/>
        <w:ind w:left="3360" w:hanging="420"/>
      </w:pPr>
    </w:lvl>
    <w:lvl w:ilvl="8">
      <w:start w:val="1"/>
      <w:numFmt w:val="lowerRoman"/>
      <w:isLgl w:val="false"/>
      <w:suff w:val="tab"/>
      <w:lvlText w:val="%9."/>
      <w:lvlJc w:val="right"/>
      <w:pPr>
        <w:pStyle w:val="811"/>
        <w:ind w:left="3780" w:hanging="420"/>
      </w:pPr>
    </w:lvl>
  </w:abstractNum>
  <w:abstractNum w:abstractNumId="6">
    <w:multiLevelType w:val="hybridMultilevel"/>
    <w:lvl w:ilvl="0">
      <w:start w:val="2"/>
      <w:numFmt w:val="decimal"/>
      <w:isLgl w:val="false"/>
      <w:suff w:val="nothing"/>
      <w:lvlText w:val="（%1）"/>
      <w:lvlJc w:val="left"/>
      <w:pPr>
        <w:pStyle w:val="8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11"/>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811"/>
        <w:ind w:left="4941" w:hanging="1140"/>
        <w:tabs>
          <w:tab w:val="num" w:pos="4941" w:leader="none"/>
        </w:tabs>
      </w:pPr>
      <w:rPr>
        <w:rFonts w:hint="eastAsia"/>
      </w:rPr>
    </w:lvl>
    <w:lvl w:ilvl="1">
      <w:start w:val="1"/>
      <w:numFmt w:val="lowerLetter"/>
      <w:isLgl w:val="false"/>
      <w:suff w:val="tab"/>
      <w:lvlText w:val="%2)"/>
      <w:lvlJc w:val="left"/>
      <w:pPr>
        <w:pStyle w:val="811"/>
        <w:ind w:left="4641" w:hanging="420"/>
        <w:tabs>
          <w:tab w:val="num" w:pos="4641" w:leader="none"/>
        </w:tabs>
      </w:pPr>
    </w:lvl>
    <w:lvl w:ilvl="2">
      <w:start w:val="1"/>
      <w:numFmt w:val="lowerRoman"/>
      <w:isLgl w:val="false"/>
      <w:suff w:val="tab"/>
      <w:lvlText w:val="%3."/>
      <w:lvlJc w:val="right"/>
      <w:pPr>
        <w:pStyle w:val="811"/>
        <w:ind w:left="5061" w:hanging="420"/>
        <w:tabs>
          <w:tab w:val="num" w:pos="5061" w:leader="none"/>
        </w:tabs>
      </w:pPr>
    </w:lvl>
    <w:lvl w:ilvl="3">
      <w:start w:val="1"/>
      <w:numFmt w:val="decimal"/>
      <w:isLgl w:val="false"/>
      <w:suff w:val="tab"/>
      <w:lvlText w:val="%4."/>
      <w:lvlJc w:val="left"/>
      <w:pPr>
        <w:pStyle w:val="811"/>
        <w:ind w:left="5481" w:hanging="420"/>
        <w:tabs>
          <w:tab w:val="num" w:pos="5481" w:leader="none"/>
        </w:tabs>
      </w:pPr>
    </w:lvl>
    <w:lvl w:ilvl="4">
      <w:start w:val="1"/>
      <w:numFmt w:val="lowerLetter"/>
      <w:isLgl w:val="false"/>
      <w:suff w:val="tab"/>
      <w:lvlText w:val="%5)"/>
      <w:lvlJc w:val="left"/>
      <w:pPr>
        <w:pStyle w:val="811"/>
        <w:ind w:left="5901" w:hanging="420"/>
        <w:tabs>
          <w:tab w:val="num" w:pos="5901" w:leader="none"/>
        </w:tabs>
      </w:pPr>
    </w:lvl>
    <w:lvl w:ilvl="5">
      <w:start w:val="1"/>
      <w:numFmt w:val="lowerRoman"/>
      <w:isLgl w:val="false"/>
      <w:suff w:val="tab"/>
      <w:lvlText w:val="%6."/>
      <w:lvlJc w:val="right"/>
      <w:pPr>
        <w:pStyle w:val="811"/>
        <w:ind w:left="6321" w:hanging="420"/>
        <w:tabs>
          <w:tab w:val="num" w:pos="6321" w:leader="none"/>
        </w:tabs>
      </w:pPr>
    </w:lvl>
    <w:lvl w:ilvl="6">
      <w:start w:val="1"/>
      <w:numFmt w:val="decimal"/>
      <w:isLgl w:val="false"/>
      <w:suff w:val="tab"/>
      <w:lvlText w:val="%7."/>
      <w:lvlJc w:val="left"/>
      <w:pPr>
        <w:pStyle w:val="811"/>
        <w:ind w:left="6741" w:hanging="420"/>
        <w:tabs>
          <w:tab w:val="num" w:pos="6741" w:leader="none"/>
        </w:tabs>
      </w:pPr>
    </w:lvl>
    <w:lvl w:ilvl="7">
      <w:start w:val="1"/>
      <w:numFmt w:val="lowerLetter"/>
      <w:isLgl w:val="false"/>
      <w:suff w:val="tab"/>
      <w:lvlText w:val="%8)"/>
      <w:lvlJc w:val="left"/>
      <w:pPr>
        <w:pStyle w:val="811"/>
        <w:ind w:left="7161" w:hanging="420"/>
        <w:tabs>
          <w:tab w:val="num" w:pos="7161" w:leader="none"/>
        </w:tabs>
      </w:pPr>
    </w:lvl>
    <w:lvl w:ilvl="8">
      <w:start w:val="1"/>
      <w:numFmt w:val="lowerRoman"/>
      <w:isLgl w:val="false"/>
      <w:suff w:val="tab"/>
      <w:lvlText w:val="%9."/>
      <w:lvlJc w:val="right"/>
      <w:pPr>
        <w:pStyle w:val="811"/>
        <w:ind w:left="7581" w:hanging="420"/>
        <w:tabs>
          <w:tab w:val="num" w:pos="7581" w:leader="none"/>
        </w:tabs>
      </w:pPr>
    </w:lvl>
  </w:abstractNum>
  <w:abstractNum w:abstractNumId="9">
    <w:multiLevelType w:val="hybridMultilevel"/>
    <w:lvl w:ilvl="0">
      <w:start w:val="1"/>
      <w:numFmt w:val="decimal"/>
      <w:pStyle w:val="923"/>
      <w:isLgl w:val="false"/>
      <w:suff w:val="tab"/>
      <w:lvlText w:val="%1."/>
      <w:lvlJc w:val="left"/>
      <w:pPr>
        <w:pStyle w:val="811"/>
        <w:ind w:left="420" w:hanging="420"/>
      </w:pPr>
    </w:lvl>
    <w:lvl w:ilvl="1">
      <w:start w:val="1"/>
      <w:numFmt w:val="decimal"/>
      <w:isLgl w:val="false"/>
      <w:suff w:val="tab"/>
      <w:lvlText w:val="（%2）"/>
      <w:lvlJc w:val="left"/>
      <w:pPr>
        <w:pStyle w:val="811"/>
        <w:ind w:left="1140" w:hanging="720"/>
        <w:tabs>
          <w:tab w:val="num" w:pos="1140" w:leader="none"/>
        </w:tabs>
      </w:pPr>
      <w:rPr>
        <w:rFonts w:hint="eastAsia"/>
      </w:r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isLgl w:val="false"/>
      <w:suff w:val="tab"/>
      <w:lvlText w:val="%6."/>
      <w:lvlJc w:val="right"/>
      <w:pPr>
        <w:pStyle w:val="811"/>
        <w:ind w:left="2520" w:hanging="420"/>
      </w:pPr>
    </w:lvl>
    <w:lvl w:ilvl="6">
      <w:start w:val="1"/>
      <w:numFmt w:val="decimal"/>
      <w:isLgl w:val="false"/>
      <w:suff w:val="tab"/>
      <w:lvlText w:val="%7."/>
      <w:lvlJc w:val="left"/>
      <w:pPr>
        <w:pStyle w:val="811"/>
        <w:ind w:left="2940" w:hanging="420"/>
      </w:pPr>
    </w:lvl>
    <w:lvl w:ilvl="7">
      <w:start w:val="1"/>
      <w:numFmt w:val="lowerLetter"/>
      <w:isLgl w:val="false"/>
      <w:suff w:val="tab"/>
      <w:lvlText w:val="%8)"/>
      <w:lvlJc w:val="left"/>
      <w:pPr>
        <w:pStyle w:val="811"/>
        <w:ind w:left="3360" w:hanging="420"/>
      </w:pPr>
    </w:lvl>
    <w:lvl w:ilvl="8">
      <w:start w:val="1"/>
      <w:numFmt w:val="lowerRoman"/>
      <w:isLgl w:val="false"/>
      <w:suff w:val="tab"/>
      <w:lvlText w:val="%9."/>
      <w:lvlJc w:val="right"/>
      <w:pPr>
        <w:pStyle w:val="811"/>
        <w:ind w:left="3780" w:hanging="420"/>
      </w:pPr>
    </w:lvl>
  </w:abstractNum>
  <w:abstractNum w:abstractNumId="10">
    <w:multiLevelType w:val="hybridMultilevel"/>
    <w:lvl w:ilvl="0">
      <w:start w:val="1"/>
      <w:numFmt w:val="lowerLetter"/>
      <w:pStyle w:val="996"/>
      <w:isLgl w:val="false"/>
      <w:suff w:val="tab"/>
      <w:lvlText w:val="%1)"/>
      <w:lvlJc w:val="left"/>
      <w:pPr>
        <w:pStyle w:val="811"/>
        <w:ind w:left="902" w:hanging="420"/>
      </w:pPr>
      <w:rPr>
        <w:color w:val="000000"/>
      </w:rPr>
    </w:lvl>
    <w:lvl w:ilvl="1">
      <w:start w:val="1"/>
      <w:numFmt w:val="lowerLetter"/>
      <w:isLgl w:val="false"/>
      <w:suff w:val="tab"/>
      <w:lvlText w:val="%2)"/>
      <w:lvlJc w:val="left"/>
      <w:pPr>
        <w:pStyle w:val="811"/>
        <w:ind w:left="1322" w:hanging="420"/>
      </w:pPr>
    </w:lvl>
    <w:lvl w:ilvl="2">
      <w:start w:val="1"/>
      <w:numFmt w:val="lowerRoman"/>
      <w:isLgl w:val="false"/>
      <w:suff w:val="tab"/>
      <w:lvlText w:val="%3."/>
      <w:lvlJc w:val="right"/>
      <w:pPr>
        <w:pStyle w:val="811"/>
        <w:ind w:left="1742" w:hanging="420"/>
      </w:pPr>
    </w:lvl>
    <w:lvl w:ilvl="3">
      <w:start w:val="1"/>
      <w:numFmt w:val="decimal"/>
      <w:isLgl w:val="false"/>
      <w:suff w:val="tab"/>
      <w:lvlText w:val="%4."/>
      <w:lvlJc w:val="left"/>
      <w:pPr>
        <w:pStyle w:val="811"/>
        <w:ind w:left="2162" w:hanging="420"/>
      </w:pPr>
    </w:lvl>
    <w:lvl w:ilvl="4">
      <w:start w:val="1"/>
      <w:numFmt w:val="lowerLetter"/>
      <w:isLgl w:val="false"/>
      <w:suff w:val="tab"/>
      <w:lvlText w:val="%5)"/>
      <w:lvlJc w:val="left"/>
      <w:pPr>
        <w:pStyle w:val="811"/>
        <w:ind w:left="2582" w:hanging="420"/>
      </w:pPr>
    </w:lvl>
    <w:lvl w:ilvl="5">
      <w:start w:val="1"/>
      <w:numFmt w:val="lowerRoman"/>
      <w:isLgl w:val="false"/>
      <w:suff w:val="tab"/>
      <w:lvlText w:val="%6."/>
      <w:lvlJc w:val="right"/>
      <w:pPr>
        <w:pStyle w:val="811"/>
        <w:ind w:left="3002" w:hanging="420"/>
      </w:pPr>
    </w:lvl>
    <w:lvl w:ilvl="6">
      <w:start w:val="1"/>
      <w:numFmt w:val="decimal"/>
      <w:isLgl w:val="false"/>
      <w:suff w:val="tab"/>
      <w:lvlText w:val="%7."/>
      <w:lvlJc w:val="left"/>
      <w:pPr>
        <w:pStyle w:val="811"/>
        <w:ind w:left="3422" w:hanging="420"/>
      </w:pPr>
    </w:lvl>
    <w:lvl w:ilvl="7">
      <w:start w:val="1"/>
      <w:numFmt w:val="lowerLetter"/>
      <w:isLgl w:val="false"/>
      <w:suff w:val="tab"/>
      <w:lvlText w:val="%8)"/>
      <w:lvlJc w:val="left"/>
      <w:pPr>
        <w:pStyle w:val="811"/>
        <w:ind w:left="3842" w:hanging="420"/>
      </w:pPr>
    </w:lvl>
    <w:lvl w:ilvl="8">
      <w:start w:val="1"/>
      <w:numFmt w:val="lowerRoman"/>
      <w:isLgl w:val="false"/>
      <w:suff w:val="tab"/>
      <w:lvlText w:val="%9."/>
      <w:lvlJc w:val="right"/>
      <w:pPr>
        <w:pStyle w:val="811"/>
        <w:ind w:left="4262" w:hanging="420"/>
      </w:pPr>
    </w:lvl>
  </w:abstractNum>
  <w:abstractNum w:abstractNumId="11">
    <w:multiLevelType w:val="hybridMultilevel"/>
    <w:lvl w:ilvl="0">
      <w:start w:val="1"/>
      <w:numFmt w:val="decimal"/>
      <w:pStyle w:val="967"/>
      <w:isLgl w:val="false"/>
      <w:suff w:val="tab"/>
      <w:lvlText w:val="%1."/>
      <w:lvlJc w:val="left"/>
      <w:pPr>
        <w:pStyle w:val="81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17"/>
      <w:isLgl w:val="false"/>
      <w:suff w:val="nothing"/>
      <w:lvlText w:val="%1　"/>
      <w:lvlJc w:val="left"/>
      <w:pPr>
        <w:pStyle w:val="81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1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11"/>
        <w:ind w:left="-25" w:firstLine="0"/>
      </w:pPr>
      <w:rPr>
        <w:rFonts w:ascii="Times New Roman" w:hAnsi="Times New Roman" w:eastAsia="黑体"/>
        <w:b/>
        <w:i w:val="0"/>
        <w:sz w:val="28"/>
      </w:rPr>
    </w:lvl>
    <w:lvl w:ilvl="3">
      <w:start w:val="1"/>
      <w:numFmt w:val="decimal"/>
      <w:pStyle w:val="952"/>
      <w:isLgl w:val="false"/>
      <w:suff w:val="nothing"/>
      <w:lvlText w:val="%1.%2.%3.%4　"/>
      <w:lvlJc w:val="left"/>
      <w:pPr>
        <w:pStyle w:val="81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1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11"/>
        <w:ind w:left="-25" w:firstLine="0"/>
      </w:pPr>
      <w:rPr>
        <w:rFonts w:ascii="Times New Roman" w:hAnsi="Times New Roman" w:eastAsia="宋体"/>
        <w:b/>
        <w:i w:val="0"/>
        <w:sz w:val="28"/>
      </w:rPr>
    </w:lvl>
    <w:lvl w:ilvl="6">
      <w:start w:val="1"/>
      <w:numFmt w:val="lowerLetter"/>
      <w:pStyle w:val="973"/>
      <w:isLgl w:val="false"/>
      <w:suff w:val="tab"/>
      <w:lvlText w:val="%7) "/>
      <w:lvlJc w:val="left"/>
      <w:pPr>
        <w:pStyle w:val="811"/>
        <w:ind w:left="-125" w:firstLine="400"/>
        <w:tabs>
          <w:tab w:val="num" w:pos="635" w:leader="none"/>
        </w:tabs>
      </w:pPr>
      <w:rPr>
        <w:rFonts w:ascii="Times New Roman" w:hAnsi="Times New Roman" w:eastAsia="宋体"/>
        <w:b/>
        <w:i w:val="0"/>
        <w:color w:val="000000"/>
        <w:sz w:val="28"/>
        <w:u w:val="none"/>
      </w:rPr>
    </w:lvl>
    <w:lvl w:ilvl="7">
      <w:start w:val="1"/>
      <w:numFmt w:val="decimal"/>
      <w:pStyle w:val="936"/>
      <w:isLgl w:val="false"/>
      <w:suff w:val="tab"/>
      <w:lvlText w:val="%8) "/>
      <w:lvlJc w:val="left"/>
      <w:pPr>
        <w:pStyle w:val="81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11"/>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pStyle w:val="811"/>
        <w:ind w:left="768" w:hanging="360"/>
        <w:tabs>
          <w:tab w:val="num" w:pos="768" w:leader="none"/>
        </w:tabs>
      </w:pPr>
      <w:rPr>
        <w:rFonts w:hint="eastAsia"/>
      </w:rPr>
    </w:lvl>
    <w:lvl w:ilvl="1">
      <w:start w:val="1"/>
      <w:numFmt w:val="decimal"/>
      <w:pStyle w:val="954"/>
      <w:isLgl w:val="false"/>
      <w:suff w:val="tab"/>
      <w:lvlText w:val="%2、"/>
      <w:lvlJc w:val="left"/>
      <w:pPr>
        <w:pStyle w:val="811"/>
        <w:ind w:left="1188" w:hanging="360"/>
        <w:tabs>
          <w:tab w:val="num" w:pos="1188" w:leader="none"/>
        </w:tabs>
      </w:pPr>
      <w:rPr>
        <w:rFonts w:hint="eastAsia"/>
      </w:rPr>
    </w:lvl>
    <w:lvl w:ilvl="2">
      <w:start w:val="1"/>
      <w:numFmt w:val="decimal"/>
      <w:isLgl w:val="false"/>
      <w:suff w:val="tab"/>
      <w:lvlText w:val="（%3）"/>
      <w:lvlJc w:val="left"/>
      <w:pPr>
        <w:pStyle w:val="811"/>
        <w:ind w:left="1968" w:hanging="720"/>
        <w:tabs>
          <w:tab w:val="num" w:pos="1968" w:leader="none"/>
        </w:tabs>
      </w:pPr>
      <w:rPr>
        <w:rFonts w:hint="eastAsia"/>
        <w:u w:val="none"/>
      </w:rPr>
    </w:lvl>
    <w:lvl w:ilvl="3">
      <w:start w:val="1"/>
      <w:numFmt w:val="decimal"/>
      <w:isLgl w:val="false"/>
      <w:suff w:val="tab"/>
      <w:lvlText w:val="%4."/>
      <w:lvlJc w:val="left"/>
      <w:pPr>
        <w:pStyle w:val="811"/>
        <w:ind w:left="2088" w:hanging="420"/>
        <w:tabs>
          <w:tab w:val="num" w:pos="2088" w:leader="none"/>
        </w:tabs>
      </w:pPr>
    </w:lvl>
    <w:lvl w:ilvl="4">
      <w:start w:val="1"/>
      <w:numFmt w:val="lowerLetter"/>
      <w:isLgl w:val="false"/>
      <w:suff w:val="tab"/>
      <w:lvlText w:val="%5)"/>
      <w:lvlJc w:val="left"/>
      <w:pPr>
        <w:pStyle w:val="811"/>
        <w:ind w:left="2508" w:hanging="420"/>
        <w:tabs>
          <w:tab w:val="num" w:pos="2508" w:leader="none"/>
        </w:tabs>
      </w:pPr>
    </w:lvl>
    <w:lvl w:ilvl="5">
      <w:start w:val="1"/>
      <w:numFmt w:val="lowerRoman"/>
      <w:isLgl w:val="false"/>
      <w:suff w:val="tab"/>
      <w:lvlText w:val="%6."/>
      <w:lvlJc w:val="right"/>
      <w:pPr>
        <w:pStyle w:val="811"/>
        <w:ind w:left="2928" w:hanging="420"/>
        <w:tabs>
          <w:tab w:val="num" w:pos="2928" w:leader="none"/>
        </w:tabs>
      </w:pPr>
    </w:lvl>
    <w:lvl w:ilvl="6">
      <w:start w:val="1"/>
      <w:numFmt w:val="decimal"/>
      <w:isLgl w:val="false"/>
      <w:suff w:val="tab"/>
      <w:lvlText w:val="%7."/>
      <w:lvlJc w:val="left"/>
      <w:pPr>
        <w:pStyle w:val="811"/>
        <w:ind w:left="3348" w:hanging="420"/>
        <w:tabs>
          <w:tab w:val="num" w:pos="3348" w:leader="none"/>
        </w:tabs>
      </w:pPr>
    </w:lvl>
    <w:lvl w:ilvl="7">
      <w:start w:val="1"/>
      <w:numFmt w:val="lowerLetter"/>
      <w:isLgl w:val="false"/>
      <w:suff w:val="tab"/>
      <w:lvlText w:val="%8)"/>
      <w:lvlJc w:val="left"/>
      <w:pPr>
        <w:pStyle w:val="811"/>
        <w:ind w:left="3768" w:hanging="420"/>
        <w:tabs>
          <w:tab w:val="num" w:pos="3768" w:leader="none"/>
        </w:tabs>
      </w:pPr>
    </w:lvl>
    <w:lvl w:ilvl="8">
      <w:start w:val="1"/>
      <w:numFmt w:val="lowerRoman"/>
      <w:isLgl w:val="false"/>
      <w:suff w:val="tab"/>
      <w:lvlText w:val="%9."/>
      <w:lvlJc w:val="right"/>
      <w:pPr>
        <w:pStyle w:val="811"/>
        <w:ind w:left="4188" w:hanging="420"/>
        <w:tabs>
          <w:tab w:val="num" w:pos="4188" w:leader="none"/>
        </w:tabs>
      </w:pPr>
    </w:lvl>
  </w:abstractNum>
  <w:abstractNum w:abstractNumId="14">
    <w:multiLevelType w:val="hybridMultilevel"/>
    <w:lvl w:ilvl="0">
      <w:start w:val="1"/>
      <w:numFmt w:val="decimal"/>
      <w:isLgl w:val="false"/>
      <w:suff w:val="tab"/>
      <w:lvlText w:val="%1"/>
      <w:lvlJc w:val="left"/>
      <w:pPr>
        <w:pStyle w:val="811"/>
        <w:ind w:left="900" w:hanging="900"/>
        <w:tabs>
          <w:tab w:val="num" w:pos="900" w:leader="none"/>
        </w:tabs>
      </w:pPr>
      <w:rPr>
        <w:rFonts w:hint="eastAsia"/>
      </w:rPr>
    </w:lvl>
    <w:lvl w:ilvl="1">
      <w:start w:val="1"/>
      <w:numFmt w:val="decimal"/>
      <w:isLgl w:val="false"/>
      <w:suff w:val="tab"/>
      <w:lvlText w:val="%1.%2"/>
      <w:lvlJc w:val="left"/>
      <w:pPr>
        <w:pStyle w:val="8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11"/>
        <w:ind w:left="1980" w:hanging="900"/>
        <w:tabs>
          <w:tab w:val="num" w:pos="1980" w:leader="none"/>
        </w:tabs>
      </w:pPr>
      <w:rPr>
        <w:rFonts w:hint="eastAsia"/>
      </w:rPr>
    </w:lvl>
    <w:lvl w:ilvl="3">
      <w:start w:val="1"/>
      <w:numFmt w:val="decimal"/>
      <w:isLgl w:val="false"/>
      <w:suff w:val="tab"/>
      <w:lvlText w:val="%1.%2.%3.%4"/>
      <w:lvlJc w:val="left"/>
      <w:pPr>
        <w:pStyle w:val="811"/>
        <w:ind w:left="900" w:hanging="900"/>
        <w:tabs>
          <w:tab w:val="num" w:pos="900" w:leader="none"/>
        </w:tabs>
      </w:pPr>
      <w:rPr>
        <w:rFonts w:hint="eastAsia"/>
      </w:rPr>
    </w:lvl>
    <w:lvl w:ilvl="4">
      <w:start w:val="1"/>
      <w:numFmt w:val="decimal"/>
      <w:isLgl w:val="false"/>
      <w:suff w:val="tab"/>
      <w:lvlText w:val="%1.%2.%3.%4.%5"/>
      <w:lvlJc w:val="left"/>
      <w:pPr>
        <w:pStyle w:val="811"/>
        <w:ind w:left="900" w:hanging="900"/>
        <w:tabs>
          <w:tab w:val="num" w:pos="900" w:leader="none"/>
        </w:tabs>
      </w:pPr>
      <w:rPr>
        <w:rFonts w:hint="eastAsia"/>
      </w:rPr>
    </w:lvl>
    <w:lvl w:ilvl="5">
      <w:start w:val="1"/>
      <w:numFmt w:val="decimal"/>
      <w:isLgl w:val="false"/>
      <w:suff w:val="tab"/>
      <w:lvlText w:val="%1.%2.%3.%4.%5.%6"/>
      <w:lvlJc w:val="left"/>
      <w:pPr>
        <w:pStyle w:val="811"/>
        <w:ind w:left="900" w:hanging="900"/>
        <w:tabs>
          <w:tab w:val="num" w:pos="900" w:leader="none"/>
        </w:tabs>
      </w:pPr>
      <w:rPr>
        <w:rFonts w:hint="eastAsia"/>
      </w:rPr>
    </w:lvl>
    <w:lvl w:ilvl="6">
      <w:start w:val="1"/>
      <w:numFmt w:val="decimal"/>
      <w:isLgl w:val="false"/>
      <w:suff w:val="tab"/>
      <w:lvlText w:val="%1.%2.%3.%4.%5.%6.%7"/>
      <w:lvlJc w:val="left"/>
      <w:pPr>
        <w:pStyle w:val="811"/>
        <w:ind w:left="900" w:hanging="900"/>
        <w:tabs>
          <w:tab w:val="num" w:pos="900" w:leader="none"/>
        </w:tabs>
      </w:pPr>
      <w:rPr>
        <w:rFonts w:hint="eastAsia"/>
      </w:rPr>
    </w:lvl>
    <w:lvl w:ilvl="7">
      <w:start w:val="1"/>
      <w:numFmt w:val="decimal"/>
      <w:isLgl w:val="false"/>
      <w:suff w:val="tab"/>
      <w:lvlText w:val="%1.%2.%3.%4.%5.%6.%7.%8"/>
      <w:lvlJc w:val="left"/>
      <w:pPr>
        <w:pStyle w:val="811"/>
        <w:ind w:left="900" w:hanging="900"/>
        <w:tabs>
          <w:tab w:val="num" w:pos="900" w:leader="none"/>
        </w:tabs>
      </w:pPr>
      <w:rPr>
        <w:rFonts w:hint="eastAsia"/>
      </w:rPr>
    </w:lvl>
    <w:lvl w:ilvl="8">
      <w:start w:val="1"/>
      <w:numFmt w:val="decimal"/>
      <w:isLgl w:val="false"/>
      <w:suff w:val="tab"/>
      <w:lvlText w:val="%1.%2.%3.%4.%5.%6.%7.%8.%9"/>
      <w:lvlJc w:val="left"/>
      <w:pPr>
        <w:pStyle w:val="811"/>
        <w:ind w:left="900" w:hanging="900"/>
        <w:tabs>
          <w:tab w:val="num" w:pos="900" w:leader="none"/>
        </w:tabs>
      </w:pPr>
      <w:rPr>
        <w:rFonts w:hint="eastAsia"/>
      </w:rPr>
    </w:lvl>
  </w:abstractNum>
  <w:abstractNum w:abstractNumId="15">
    <w:multiLevelType w:val="hybridMultilevel"/>
    <w:lvl w:ilvl="0">
      <w:start w:val="1"/>
      <w:numFmt w:val="decimal"/>
      <w:pStyle w:val="922"/>
      <w:isLgl w:val="false"/>
      <w:suff w:val="tab"/>
      <w:lvlText w:val="%1)"/>
      <w:lvlJc w:val="left"/>
      <w:pPr>
        <w:pStyle w:val="811"/>
        <w:ind w:left="420" w:hanging="420"/>
      </w:pPr>
    </w:lvl>
    <w:lvl w:ilvl="1">
      <w:start w:val="1"/>
      <w:numFmt w:val="lowerLetter"/>
      <w:isLgl w:val="false"/>
      <w:suff w:val="tab"/>
      <w:lvlText w:val="%2)"/>
      <w:lvlJc w:val="left"/>
      <w:pPr>
        <w:pStyle w:val="811"/>
        <w:ind w:left="840" w:hanging="420"/>
      </w:p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isLgl w:val="false"/>
      <w:suff w:val="tab"/>
      <w:lvlText w:val="%6."/>
      <w:lvlJc w:val="right"/>
      <w:pPr>
        <w:pStyle w:val="811"/>
        <w:ind w:left="2520" w:hanging="420"/>
      </w:pPr>
    </w:lvl>
    <w:lvl w:ilvl="6">
      <w:start w:val="1"/>
      <w:numFmt w:val="decimal"/>
      <w:isLgl w:val="false"/>
      <w:suff w:val="tab"/>
      <w:lvlText w:val="%7."/>
      <w:lvlJc w:val="left"/>
      <w:pPr>
        <w:pStyle w:val="811"/>
        <w:ind w:left="2940" w:hanging="420"/>
      </w:pPr>
    </w:lvl>
    <w:lvl w:ilvl="7">
      <w:start w:val="1"/>
      <w:numFmt w:val="lowerLetter"/>
      <w:isLgl w:val="false"/>
      <w:suff w:val="tab"/>
      <w:lvlText w:val="%8)"/>
      <w:lvlJc w:val="left"/>
      <w:pPr>
        <w:pStyle w:val="811"/>
        <w:ind w:left="3360" w:hanging="420"/>
      </w:pPr>
    </w:lvl>
    <w:lvl w:ilvl="8">
      <w:start w:val="1"/>
      <w:numFmt w:val="lowerRoman"/>
      <w:isLgl w:val="false"/>
      <w:suff w:val="tab"/>
      <w:lvlText w:val="%9."/>
      <w:lvlJc w:val="right"/>
      <w:pPr>
        <w:pStyle w:val="811"/>
        <w:ind w:left="3780" w:hanging="420"/>
      </w:pPr>
    </w:lvl>
  </w:abstractNum>
  <w:abstractNum w:abstractNumId="16">
    <w:multiLevelType w:val="hybridMultilevel"/>
    <w:lvl w:ilvl="0">
      <w:start w:val="1"/>
      <w:numFmt w:val="decimal"/>
      <w:pStyle w:val="1021"/>
      <w:isLgl w:val="false"/>
      <w:suff w:val="tab"/>
      <w:lvlText w:val="%1"/>
      <w:lvlJc w:val="left"/>
      <w:pPr>
        <w:pStyle w:val="811"/>
        <w:ind w:left="680" w:hanging="680"/>
      </w:pPr>
      <w:rPr>
        <w:rFonts w:hint="eastAsia" w:ascii="宋体" w:hAnsi="宋体" w:eastAsia="宋体"/>
      </w:rPr>
    </w:lvl>
    <w:lvl w:ilvl="1">
      <w:start w:val="1"/>
      <w:numFmt w:val="decimal"/>
      <w:pStyle w:val="1022"/>
      <w:isLgl w:val="false"/>
      <w:suff w:val="tab"/>
      <w:lvlText w:val="%1.%2"/>
      <w:lvlJc w:val="left"/>
      <w:pPr>
        <w:pStyle w:val="811"/>
        <w:ind w:left="851" w:hanging="851"/>
      </w:pPr>
      <w:rPr>
        <w:rFonts w:hint="eastAsia" w:ascii="宋体" w:hAnsi="宋体" w:eastAsia="宋体"/>
        <w:color w:val="000000"/>
      </w:rPr>
    </w:lvl>
    <w:lvl w:ilvl="2">
      <w:start w:val="1"/>
      <w:numFmt w:val="decimal"/>
      <w:pStyle w:val="1023"/>
      <w:isLgl w:val="false"/>
      <w:suff w:val="tab"/>
      <w:lvlText w:val="%1.%2.%3"/>
      <w:lvlJc w:val="left"/>
      <w:pPr>
        <w:pStyle w:val="811"/>
        <w:ind w:left="851" w:hanging="851"/>
      </w:pPr>
      <w:rPr>
        <w:rFonts w:hint="eastAsia"/>
      </w:rPr>
    </w:lvl>
    <w:lvl w:ilvl="3">
      <w:start w:val="1"/>
      <w:numFmt w:val="decimal"/>
      <w:isLgl w:val="false"/>
      <w:suff w:val="tab"/>
      <w:lvlText w:val="%1.%2.%3.%4"/>
      <w:lvlJc w:val="left"/>
      <w:pPr>
        <w:pStyle w:val="811"/>
        <w:ind w:left="680" w:hanging="680"/>
      </w:pPr>
      <w:rPr>
        <w:rFonts w:hint="eastAsia"/>
      </w:rPr>
    </w:lvl>
    <w:lvl w:ilvl="4">
      <w:start w:val="1"/>
      <w:numFmt w:val="decimal"/>
      <w:isLgl w:val="false"/>
      <w:suff w:val="tab"/>
      <w:lvlText w:val="%1.%2.%3.%4.%5"/>
      <w:lvlJc w:val="left"/>
      <w:pPr>
        <w:pStyle w:val="811"/>
        <w:ind w:left="680" w:hanging="680"/>
      </w:pPr>
      <w:rPr>
        <w:rFonts w:hint="eastAsia"/>
      </w:rPr>
    </w:lvl>
    <w:lvl w:ilvl="5">
      <w:start w:val="1"/>
      <w:numFmt w:val="decimal"/>
      <w:isLgl w:val="false"/>
      <w:suff w:val="tab"/>
      <w:lvlText w:val="%1.%2.%3.%4.%5.%6"/>
      <w:lvlJc w:val="left"/>
      <w:pPr>
        <w:pStyle w:val="811"/>
        <w:ind w:left="680" w:hanging="680"/>
      </w:pPr>
      <w:rPr>
        <w:rFonts w:hint="eastAsia"/>
      </w:rPr>
    </w:lvl>
    <w:lvl w:ilvl="6">
      <w:start w:val="1"/>
      <w:numFmt w:val="decimal"/>
      <w:isLgl w:val="false"/>
      <w:suff w:val="tab"/>
      <w:lvlText w:val="%1.%2.%3.%4.%5.%6.%7"/>
      <w:lvlJc w:val="left"/>
      <w:pPr>
        <w:pStyle w:val="811"/>
        <w:ind w:left="680" w:hanging="680"/>
      </w:pPr>
      <w:rPr>
        <w:rFonts w:hint="eastAsia"/>
      </w:rPr>
    </w:lvl>
    <w:lvl w:ilvl="7">
      <w:start w:val="1"/>
      <w:numFmt w:val="decimal"/>
      <w:isLgl w:val="false"/>
      <w:suff w:val="tab"/>
      <w:lvlText w:val="%1.%2.%3.%4.%5.%6.%7.%8"/>
      <w:lvlJc w:val="left"/>
      <w:pPr>
        <w:pStyle w:val="811"/>
        <w:ind w:left="680" w:hanging="680"/>
      </w:pPr>
      <w:rPr>
        <w:rFonts w:hint="eastAsia"/>
      </w:rPr>
    </w:lvl>
    <w:lvl w:ilvl="8">
      <w:start w:val="1"/>
      <w:numFmt w:val="decimal"/>
      <w:isLgl w:val="false"/>
      <w:suff w:val="tab"/>
      <w:lvlText w:val="%1.%2.%3.%4.%5.%6.%7.%8.%9"/>
      <w:lvlJc w:val="left"/>
      <w:pPr>
        <w:pStyle w:val="811"/>
        <w:ind w:left="680" w:hanging="680"/>
      </w:pPr>
      <w:rPr>
        <w:rFonts w:hint="eastAsia"/>
      </w:rPr>
    </w:lvl>
  </w:abstractNum>
  <w:abstractNum w:abstractNumId="17">
    <w:multiLevelType w:val="hybridMultilevel"/>
    <w:lvl w:ilvl="0">
      <w:start w:val="1"/>
      <w:numFmt w:val="decimal"/>
      <w:isLgl w:val="false"/>
      <w:suff w:val="tab"/>
      <w:lvlText w:val="%1"/>
      <w:lvlJc w:val="left"/>
      <w:pPr>
        <w:pStyle w:val="811"/>
        <w:ind w:left="900" w:hanging="900"/>
        <w:tabs>
          <w:tab w:val="num" w:pos="900" w:leader="none"/>
        </w:tabs>
      </w:pPr>
      <w:rPr>
        <w:rFonts w:hint="eastAsia"/>
      </w:rPr>
    </w:lvl>
    <w:lvl w:ilvl="1">
      <w:start w:val="1"/>
      <w:numFmt w:val="decimal"/>
      <w:isLgl w:val="false"/>
      <w:suff w:val="tab"/>
      <w:lvlText w:val="%1.%2"/>
      <w:lvlJc w:val="left"/>
      <w:pPr>
        <w:pStyle w:val="81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11"/>
        <w:ind w:left="1980" w:hanging="900"/>
        <w:tabs>
          <w:tab w:val="num" w:pos="1980" w:leader="none"/>
        </w:tabs>
      </w:pPr>
      <w:rPr>
        <w:rFonts w:hint="eastAsia"/>
      </w:rPr>
    </w:lvl>
    <w:lvl w:ilvl="3">
      <w:start w:val="1"/>
      <w:numFmt w:val="decimal"/>
      <w:isLgl w:val="false"/>
      <w:suff w:val="tab"/>
      <w:lvlText w:val="%1.%2.%3.%4"/>
      <w:lvlJc w:val="left"/>
      <w:pPr>
        <w:pStyle w:val="811"/>
        <w:ind w:left="900" w:hanging="900"/>
        <w:tabs>
          <w:tab w:val="num" w:pos="900" w:leader="none"/>
        </w:tabs>
      </w:pPr>
      <w:rPr>
        <w:rFonts w:hint="eastAsia"/>
      </w:rPr>
    </w:lvl>
    <w:lvl w:ilvl="4">
      <w:start w:val="1"/>
      <w:numFmt w:val="decimal"/>
      <w:isLgl w:val="false"/>
      <w:suff w:val="tab"/>
      <w:lvlText w:val="%1.%2.%3.%4.%5"/>
      <w:lvlJc w:val="left"/>
      <w:pPr>
        <w:pStyle w:val="811"/>
        <w:ind w:left="900" w:hanging="900"/>
        <w:tabs>
          <w:tab w:val="num" w:pos="900" w:leader="none"/>
        </w:tabs>
      </w:pPr>
      <w:rPr>
        <w:rFonts w:hint="eastAsia"/>
      </w:rPr>
    </w:lvl>
    <w:lvl w:ilvl="5">
      <w:start w:val="1"/>
      <w:numFmt w:val="decimal"/>
      <w:isLgl w:val="false"/>
      <w:suff w:val="tab"/>
      <w:lvlText w:val="%1.%2.%3.%4.%5.%6"/>
      <w:lvlJc w:val="left"/>
      <w:pPr>
        <w:pStyle w:val="811"/>
        <w:ind w:left="900" w:hanging="900"/>
        <w:tabs>
          <w:tab w:val="num" w:pos="900" w:leader="none"/>
        </w:tabs>
      </w:pPr>
      <w:rPr>
        <w:rFonts w:hint="eastAsia"/>
      </w:rPr>
    </w:lvl>
    <w:lvl w:ilvl="6">
      <w:start w:val="1"/>
      <w:numFmt w:val="decimal"/>
      <w:isLgl w:val="false"/>
      <w:suff w:val="tab"/>
      <w:lvlText w:val="%1.%2.%3.%4.%5.%6.%7"/>
      <w:lvlJc w:val="left"/>
      <w:pPr>
        <w:pStyle w:val="811"/>
        <w:ind w:left="900" w:hanging="900"/>
        <w:tabs>
          <w:tab w:val="num" w:pos="900" w:leader="none"/>
        </w:tabs>
      </w:pPr>
      <w:rPr>
        <w:rFonts w:hint="eastAsia"/>
      </w:rPr>
    </w:lvl>
    <w:lvl w:ilvl="7">
      <w:start w:val="1"/>
      <w:numFmt w:val="decimal"/>
      <w:isLgl w:val="false"/>
      <w:suff w:val="tab"/>
      <w:lvlText w:val="%1.%2.%3.%4.%5.%6.%7.%8"/>
      <w:lvlJc w:val="left"/>
      <w:pPr>
        <w:pStyle w:val="811"/>
        <w:ind w:left="900" w:hanging="900"/>
        <w:tabs>
          <w:tab w:val="num" w:pos="900" w:leader="none"/>
        </w:tabs>
      </w:pPr>
      <w:rPr>
        <w:rFonts w:hint="eastAsia"/>
      </w:rPr>
    </w:lvl>
    <w:lvl w:ilvl="8">
      <w:start w:val="1"/>
      <w:numFmt w:val="decimal"/>
      <w:isLgl w:val="false"/>
      <w:suff w:val="tab"/>
      <w:lvlText w:val="%1.%2.%3.%4.%5.%6.%7.%8.%9"/>
      <w:lvlJc w:val="left"/>
      <w:pPr>
        <w:pStyle w:val="811"/>
        <w:ind w:left="900" w:hanging="900"/>
        <w:tabs>
          <w:tab w:val="num" w:pos="900" w:leader="none"/>
        </w:tabs>
      </w:pPr>
      <w:rPr>
        <w:rFonts w:hint="eastAsia"/>
      </w:rPr>
    </w:lvl>
  </w:abstractNum>
  <w:abstractNum w:abstractNumId="18">
    <w:multiLevelType w:val="hybridMultilevel"/>
    <w:lvl w:ilvl="0">
      <w:start w:val="1"/>
      <w:numFmt w:val="japaneseCounting"/>
      <w:isLgl w:val="false"/>
      <w:suff w:val="tab"/>
      <w:lvlText w:val="%1、"/>
      <w:lvlJc w:val="left"/>
      <w:pPr>
        <w:pStyle w:val="811"/>
        <w:ind w:left="500" w:hanging="500"/>
      </w:pPr>
      <w:rPr>
        <w:lang w:val="en-US"/>
      </w:rPr>
    </w:lvl>
    <w:lvl w:ilvl="1">
      <w:start w:val="1"/>
      <w:numFmt w:val="lowerLetter"/>
      <w:isLgl w:val="false"/>
      <w:suff w:val="tab"/>
      <w:lvlText w:val="%2)"/>
      <w:lvlJc w:val="left"/>
      <w:pPr>
        <w:pStyle w:val="811"/>
        <w:ind w:left="840" w:hanging="420"/>
      </w:pPr>
    </w:lvl>
    <w:lvl w:ilvl="2">
      <w:start w:val="1"/>
      <w:numFmt w:val="lowerRoman"/>
      <w:isLgl w:val="false"/>
      <w:suff w:val="tab"/>
      <w:lvlText w:val="%3."/>
      <w:lvlJc w:val="right"/>
      <w:pPr>
        <w:pStyle w:val="811"/>
        <w:ind w:left="1260" w:hanging="420"/>
      </w:pPr>
    </w:lvl>
    <w:lvl w:ilvl="3">
      <w:start w:val="1"/>
      <w:numFmt w:val="decimal"/>
      <w:isLgl w:val="false"/>
      <w:suff w:val="tab"/>
      <w:lvlText w:val="%4."/>
      <w:lvlJc w:val="left"/>
      <w:pPr>
        <w:pStyle w:val="811"/>
        <w:ind w:left="1680" w:hanging="420"/>
      </w:pPr>
    </w:lvl>
    <w:lvl w:ilvl="4">
      <w:start w:val="1"/>
      <w:numFmt w:val="lowerLetter"/>
      <w:isLgl w:val="false"/>
      <w:suff w:val="tab"/>
      <w:lvlText w:val="%5)"/>
      <w:lvlJc w:val="left"/>
      <w:pPr>
        <w:pStyle w:val="811"/>
        <w:ind w:left="2100" w:hanging="420"/>
      </w:pPr>
    </w:lvl>
    <w:lvl w:ilvl="5">
      <w:start w:val="1"/>
      <w:numFmt w:val="lowerRoman"/>
      <w:isLgl w:val="false"/>
      <w:suff w:val="tab"/>
      <w:lvlText w:val="%6."/>
      <w:lvlJc w:val="right"/>
      <w:pPr>
        <w:pStyle w:val="811"/>
        <w:ind w:left="2520" w:hanging="420"/>
      </w:pPr>
    </w:lvl>
    <w:lvl w:ilvl="6">
      <w:start w:val="1"/>
      <w:numFmt w:val="decimal"/>
      <w:isLgl w:val="false"/>
      <w:suff w:val="tab"/>
      <w:lvlText w:val="%7."/>
      <w:lvlJc w:val="left"/>
      <w:pPr>
        <w:pStyle w:val="811"/>
        <w:ind w:left="2940" w:hanging="420"/>
      </w:pPr>
    </w:lvl>
    <w:lvl w:ilvl="7">
      <w:start w:val="1"/>
      <w:numFmt w:val="lowerLetter"/>
      <w:isLgl w:val="false"/>
      <w:suff w:val="tab"/>
      <w:lvlText w:val="%8)"/>
      <w:lvlJc w:val="left"/>
      <w:pPr>
        <w:pStyle w:val="811"/>
        <w:ind w:left="3360" w:hanging="420"/>
      </w:pPr>
    </w:lvl>
    <w:lvl w:ilvl="8">
      <w:start w:val="1"/>
      <w:numFmt w:val="lowerRoman"/>
      <w:isLgl w:val="false"/>
      <w:suff w:val="tab"/>
      <w:lvlText w:val="%9."/>
      <w:lvlJc w:val="right"/>
      <w:pPr>
        <w:pStyle w:val="811"/>
        <w:ind w:left="3780" w:hanging="420"/>
      </w:pPr>
    </w:lvl>
  </w:abstractNum>
  <w:abstractNum w:abstractNumId="19">
    <w:multiLevelType w:val="hybridMultilevel"/>
    <w:lvl w:ilvl="0">
      <w:start w:val="1"/>
      <w:numFmt w:val="decimal"/>
      <w:isLgl w:val="false"/>
      <w:suff w:val="nothing"/>
      <w:lvlText w:val="%1、"/>
      <w:lvlJc w:val="left"/>
      <w:pPr>
        <w:pStyle w:val="811"/>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7"/>
      <w:numFmt w:val="chineseCounting"/>
      <w:isLgl w:val="false"/>
      <w:suff w:val="nothing"/>
      <w:lvlText w:val="%1、"/>
      <w:lvlJc w:val="left"/>
      <w:pPr>
        <w:pStyle w:val="8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space"/>
      <w:lvlText w:val="%1."/>
      <w:lvlJc w:val="left"/>
      <w:pPr>
        <w:pStyle w:val="8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811"/>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7"/>
      <w:numFmt w:val="decimal"/>
      <w:isLgl w:val="false"/>
      <w:suff w:val="nothing"/>
      <w:lvlText w:val="%1、"/>
      <w:lvlJc w:val="left"/>
      <w:pPr>
        <w:pStyle w:val="8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9"/>
  </w:num>
  <w:num w:numId="3">
    <w:abstractNumId w:val="15"/>
  </w:num>
  <w:num w:numId="4">
    <w:abstractNumId w:val="13"/>
  </w:num>
  <w:num w:numId="5">
    <w:abstractNumId w:val="11"/>
  </w:num>
  <w:num w:numId="6">
    <w:abstractNumId w:val="10"/>
  </w:num>
  <w:num w:numId="7">
    <w:abstractNumId w:val="16"/>
  </w:num>
  <w:num w:numId="8">
    <w:abstractNumId w:val="5"/>
  </w:num>
  <w:num w:numId="9">
    <w:abstractNumId w:val="14"/>
  </w:num>
  <w:num w:numId="10">
    <w:abstractNumId w:val="8"/>
  </w:num>
  <w:num w:numId="11">
    <w:abstractNumId w:val="17"/>
  </w:num>
  <w:num w:numId="12">
    <w:abstractNumId w:val="3"/>
  </w:num>
  <w:num w:numId="13">
    <w:abstractNumId w:val="22"/>
  </w:num>
  <w:num w:numId="14">
    <w:abstractNumId w:val="4"/>
  </w:num>
  <w:num w:numId="15">
    <w:abstractNumId w:val="7"/>
  </w:num>
  <w:num w:numId="16">
    <w:abstractNumId w:val="1"/>
  </w:num>
  <w:num w:numId="17">
    <w:abstractNumId w:val="2"/>
  </w:num>
  <w:num w:numId="18">
    <w:abstractNumId w:val="19"/>
  </w:num>
  <w:num w:numId="19">
    <w:abstractNumId w:val="18"/>
  </w:num>
  <w:num w:numId="20">
    <w:abstractNumId w:val="21"/>
  </w:num>
  <w:num w:numId="21">
    <w:abstractNumId w:val="20"/>
  </w:num>
  <w:num w:numId="22">
    <w:abstractNumId w:val="0"/>
  </w:num>
  <w:num w:numId="23">
    <w:abstractNumId w:val="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1"/>
    <w:next w:val="8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1"/>
    <w:next w:val="8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1"/>
    <w:next w:val="8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1"/>
    <w:next w:val="8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1"/>
    <w:next w:val="8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1"/>
    <w:next w:val="8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1"/>
    <w:next w:val="8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1"/>
    <w:next w:val="8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1"/>
    <w:next w:val="8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1"/>
    <w:next w:val="8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1"/>
    <w:next w:val="8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1"/>
    <w:next w:val="811"/>
    <w:link w:val="38"/>
    <w:uiPriority w:val="29"/>
    <w:qFormat/>
    <w:pPr>
      <w:ind w:left="720" w:right="720"/>
    </w:pPr>
    <w:rPr>
      <w:i/>
    </w:rPr>
  </w:style>
  <w:style w:type="character" w:styleId="38">
    <w:name w:val="Quote Char"/>
    <w:link w:val="37"/>
    <w:uiPriority w:val="29"/>
    <w:rPr>
      <w:i/>
    </w:rPr>
  </w:style>
  <w:style w:type="paragraph" w:styleId="39">
    <w:name w:val="Intense Quote"/>
    <w:basedOn w:val="811"/>
    <w:next w:val="8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1"/>
    <w:next w:val="8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1"/>
    <w:next w:val="811"/>
    <w:uiPriority w:val="39"/>
    <w:unhideWhenUsed/>
    <w:pPr>
      <w:ind w:left="0" w:right="0" w:firstLine="0"/>
      <w:spacing w:after="57"/>
    </w:pPr>
  </w:style>
  <w:style w:type="paragraph" w:styleId="181">
    <w:name w:val="toc 2"/>
    <w:basedOn w:val="811"/>
    <w:next w:val="811"/>
    <w:uiPriority w:val="39"/>
    <w:unhideWhenUsed/>
    <w:pPr>
      <w:ind w:left="283" w:right="0" w:firstLine="0"/>
      <w:spacing w:after="57"/>
    </w:pPr>
  </w:style>
  <w:style w:type="paragraph" w:styleId="182">
    <w:name w:val="toc 3"/>
    <w:basedOn w:val="811"/>
    <w:next w:val="811"/>
    <w:uiPriority w:val="39"/>
    <w:unhideWhenUsed/>
    <w:pPr>
      <w:ind w:left="567" w:right="0" w:firstLine="0"/>
      <w:spacing w:after="57"/>
    </w:pPr>
  </w:style>
  <w:style w:type="paragraph" w:styleId="183">
    <w:name w:val="toc 4"/>
    <w:basedOn w:val="811"/>
    <w:next w:val="811"/>
    <w:uiPriority w:val="39"/>
    <w:unhideWhenUsed/>
    <w:pPr>
      <w:ind w:left="850" w:right="0" w:firstLine="0"/>
      <w:spacing w:after="57"/>
    </w:pPr>
  </w:style>
  <w:style w:type="paragraph" w:styleId="184">
    <w:name w:val="toc 5"/>
    <w:basedOn w:val="811"/>
    <w:next w:val="811"/>
    <w:uiPriority w:val="39"/>
    <w:unhideWhenUsed/>
    <w:pPr>
      <w:ind w:left="1134" w:right="0" w:firstLine="0"/>
      <w:spacing w:after="57"/>
    </w:pPr>
  </w:style>
  <w:style w:type="paragraph" w:styleId="185">
    <w:name w:val="toc 6"/>
    <w:basedOn w:val="811"/>
    <w:next w:val="811"/>
    <w:uiPriority w:val="39"/>
    <w:unhideWhenUsed/>
    <w:pPr>
      <w:ind w:left="1417" w:right="0" w:firstLine="0"/>
      <w:spacing w:after="57"/>
    </w:pPr>
  </w:style>
  <w:style w:type="paragraph" w:styleId="186">
    <w:name w:val="toc 7"/>
    <w:basedOn w:val="811"/>
    <w:next w:val="811"/>
    <w:uiPriority w:val="39"/>
    <w:unhideWhenUsed/>
    <w:pPr>
      <w:ind w:left="1701" w:right="0" w:firstLine="0"/>
      <w:spacing w:after="57"/>
    </w:pPr>
  </w:style>
  <w:style w:type="paragraph" w:styleId="187">
    <w:name w:val="toc 8"/>
    <w:basedOn w:val="811"/>
    <w:next w:val="811"/>
    <w:uiPriority w:val="39"/>
    <w:unhideWhenUsed/>
    <w:pPr>
      <w:ind w:left="1984" w:right="0" w:firstLine="0"/>
      <w:spacing w:after="57"/>
    </w:pPr>
  </w:style>
  <w:style w:type="paragraph" w:styleId="188">
    <w:name w:val="toc 9"/>
    <w:basedOn w:val="811"/>
    <w:next w:val="8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1"/>
    <w:next w:val="811"/>
    <w:uiPriority w:val="99"/>
    <w:unhideWhenUsed/>
    <w:pPr>
      <w:spacing w:after="0" w:afterAutospacing="0"/>
    </w:pPr>
  </w:style>
  <w:style w:type="paragraph" w:styleId="811" w:default="1">
    <w:name w:val="Normal"/>
    <w:next w:val="823"/>
    <w:link w:val="811"/>
    <w:qFormat/>
    <w:pPr>
      <w:jc w:val="both"/>
      <w:widowControl w:val="off"/>
    </w:pPr>
    <w:rPr>
      <w:sz w:val="21"/>
      <w:szCs w:val="24"/>
      <w:lang w:val="en-US" w:eastAsia="zh-CN" w:bidi="ar-SA"/>
    </w:rPr>
  </w:style>
  <w:style w:type="paragraph" w:styleId="812">
    <w:name w:val="标题 1"/>
    <w:basedOn w:val="811"/>
    <w:next w:val="811"/>
    <w:link w:val="824"/>
    <w:qFormat/>
    <w:pPr>
      <w:jc w:val="center"/>
      <w:keepLines/>
      <w:keepNext/>
      <w:spacing w:before="240" w:after="120" w:line="300" w:lineRule="auto"/>
      <w:outlineLvl w:val="0"/>
    </w:pPr>
    <w:rPr>
      <w:rFonts w:ascii="宋体"/>
      <w:b/>
      <w:sz w:val="32"/>
      <w:szCs w:val="20"/>
    </w:rPr>
  </w:style>
  <w:style w:type="paragraph" w:styleId="813">
    <w:name w:val="标题 2"/>
    <w:basedOn w:val="811"/>
    <w:next w:val="811"/>
    <w:link w:val="825"/>
    <w:qFormat/>
    <w:pPr>
      <w:jc w:val="center"/>
      <w:keepLines/>
      <w:keepNext/>
      <w:spacing w:before="120" w:line="300" w:lineRule="auto"/>
      <w:outlineLvl w:val="1"/>
    </w:pPr>
    <w:rPr>
      <w:rFonts w:ascii="Arial" w:hAnsi="Arial" w:eastAsia="黑体"/>
      <w:b/>
      <w:sz w:val="30"/>
      <w:szCs w:val="20"/>
    </w:rPr>
  </w:style>
  <w:style w:type="paragraph" w:styleId="814">
    <w:name w:val="标题 3"/>
    <w:basedOn w:val="811"/>
    <w:next w:val="827"/>
    <w:link w:val="826"/>
    <w:qFormat/>
    <w:pPr>
      <w:jc w:val="left"/>
      <w:keepLines/>
      <w:keepNext/>
      <w:spacing w:before="360" w:after="120"/>
      <w:outlineLvl w:val="2"/>
    </w:pPr>
    <w:rPr>
      <w:rFonts w:ascii="宋体"/>
      <w:b/>
      <w:sz w:val="24"/>
      <w:szCs w:val="20"/>
      <w:u w:val="single"/>
    </w:rPr>
  </w:style>
  <w:style w:type="paragraph" w:styleId="815">
    <w:name w:val="标题 4"/>
    <w:basedOn w:val="811"/>
    <w:next w:val="811"/>
    <w:link w:val="829"/>
    <w:qFormat/>
    <w:pPr>
      <w:keepLines/>
      <w:keepNext/>
      <w:spacing w:before="280" w:after="290" w:line="376" w:lineRule="atLeast"/>
      <w:outlineLvl w:val="3"/>
    </w:pPr>
    <w:rPr>
      <w:rFonts w:ascii="Arial" w:hAnsi="Arial" w:eastAsia="黑体"/>
      <w:b/>
      <w:sz w:val="28"/>
      <w:szCs w:val="20"/>
    </w:rPr>
  </w:style>
  <w:style w:type="paragraph" w:styleId="816">
    <w:name w:val="标题 5"/>
    <w:basedOn w:val="811"/>
    <w:next w:val="811"/>
    <w:link w:val="830"/>
    <w:qFormat/>
    <w:pPr>
      <w:keepLines/>
      <w:keepNext/>
      <w:spacing w:before="280" w:after="290" w:line="376" w:lineRule="atLeast"/>
      <w:outlineLvl w:val="4"/>
    </w:pPr>
    <w:rPr>
      <w:b/>
      <w:sz w:val="28"/>
      <w:szCs w:val="20"/>
    </w:rPr>
  </w:style>
  <w:style w:type="paragraph" w:styleId="817">
    <w:name w:val="标题 6"/>
    <w:basedOn w:val="811"/>
    <w:next w:val="811"/>
    <w:link w:val="831"/>
    <w:qFormat/>
    <w:pPr>
      <w:keepLines/>
      <w:keepNext/>
      <w:spacing w:before="240" w:after="64" w:line="320" w:lineRule="atLeast"/>
      <w:outlineLvl w:val="5"/>
    </w:pPr>
    <w:rPr>
      <w:rFonts w:ascii="Arial" w:hAnsi="Arial" w:eastAsia="黑体"/>
      <w:b/>
      <w:sz w:val="24"/>
      <w:szCs w:val="20"/>
    </w:rPr>
  </w:style>
  <w:style w:type="paragraph" w:styleId="818">
    <w:name w:val="标题 7"/>
    <w:basedOn w:val="811"/>
    <w:next w:val="811"/>
    <w:link w:val="832"/>
    <w:qFormat/>
    <w:pPr>
      <w:keepLines/>
      <w:keepNext/>
      <w:spacing w:before="240" w:after="64" w:line="320" w:lineRule="atLeast"/>
      <w:outlineLvl w:val="6"/>
    </w:pPr>
    <w:rPr>
      <w:b/>
      <w:sz w:val="24"/>
      <w:szCs w:val="20"/>
    </w:rPr>
  </w:style>
  <w:style w:type="paragraph" w:styleId="819">
    <w:name w:val="标题 8"/>
    <w:basedOn w:val="811"/>
    <w:next w:val="811"/>
    <w:link w:val="833"/>
    <w:qFormat/>
    <w:pPr>
      <w:keepLines/>
      <w:keepNext/>
      <w:spacing w:before="240" w:after="64" w:line="320" w:lineRule="atLeast"/>
      <w:outlineLvl w:val="7"/>
    </w:pPr>
    <w:rPr>
      <w:rFonts w:ascii="Arial" w:hAnsi="Arial" w:eastAsia="黑体"/>
      <w:sz w:val="24"/>
      <w:szCs w:val="20"/>
    </w:rPr>
  </w:style>
  <w:style w:type="paragraph" w:styleId="820">
    <w:name w:val="标题 9"/>
    <w:basedOn w:val="811"/>
    <w:next w:val="811"/>
    <w:link w:val="834"/>
    <w:qFormat/>
    <w:pPr>
      <w:keepLines/>
      <w:keepNext/>
      <w:spacing w:before="240" w:after="64" w:line="320" w:lineRule="atLeast"/>
      <w:outlineLvl w:val="8"/>
    </w:pPr>
    <w:rPr>
      <w:rFonts w:ascii="Arial" w:hAnsi="Arial" w:eastAsia="黑体"/>
      <w:szCs w:val="20"/>
    </w:rPr>
  </w:style>
  <w:style w:type="character" w:styleId="821">
    <w:name w:val="默认段落字体"/>
    <w:next w:val="821"/>
    <w:link w:val="811"/>
    <w:uiPriority w:val="1"/>
    <w:unhideWhenUsed/>
    <w:qFormat/>
  </w:style>
  <w:style w:type="table" w:styleId="822">
    <w:name w:val="普通表格"/>
    <w:next w:val="822"/>
    <w:link w:val="811"/>
    <w:uiPriority w:val="99"/>
    <w:unhideWhenUsed/>
    <w:qFormat/>
    <w:tblPr/>
  </w:style>
  <w:style w:type="paragraph" w:styleId="823">
    <w:name w:val="标题 21"/>
    <w:basedOn w:val="811"/>
    <w:next w:val="811"/>
    <w:link w:val="811"/>
    <w:qFormat/>
    <w:pPr>
      <w:jc w:val="center"/>
      <w:keepLines/>
      <w:keepNext/>
      <w:spacing w:before="120" w:line="300" w:lineRule="auto"/>
      <w:outlineLvl w:val="1"/>
    </w:pPr>
    <w:rPr>
      <w:rFonts w:ascii="Arial" w:hAnsi="Arial" w:eastAsia="黑体"/>
      <w:b/>
      <w:sz w:val="30"/>
      <w:szCs w:val="20"/>
    </w:rPr>
  </w:style>
  <w:style w:type="character" w:styleId="824">
    <w:name w:val="标题 1 字符"/>
    <w:next w:val="824"/>
    <w:link w:val="812"/>
    <w:qFormat/>
    <w:rPr>
      <w:rFonts w:ascii="宋体"/>
      <w:b/>
      <w:sz w:val="32"/>
    </w:rPr>
  </w:style>
  <w:style w:type="character" w:styleId="825">
    <w:name w:val="标题 2 字符"/>
    <w:next w:val="825"/>
    <w:link w:val="813"/>
    <w:qFormat/>
    <w:rPr>
      <w:rFonts w:ascii="Arial" w:hAnsi="Arial" w:eastAsia="黑体"/>
      <w:b/>
      <w:sz w:val="30"/>
      <w:lang w:val="en-US" w:eastAsia="zh-CN" w:bidi="ar-SA"/>
    </w:rPr>
  </w:style>
  <w:style w:type="character" w:styleId="826">
    <w:name w:val="标题 3 字符"/>
    <w:next w:val="826"/>
    <w:link w:val="814"/>
    <w:qFormat/>
    <w:rPr>
      <w:rFonts w:ascii="宋体" w:eastAsia="宋体"/>
      <w:b/>
      <w:sz w:val="24"/>
      <w:u w:val="single"/>
      <w:lang w:val="en-US" w:eastAsia="zh-CN" w:bidi="ar-SA"/>
    </w:rPr>
  </w:style>
  <w:style w:type="paragraph" w:styleId="827">
    <w:name w:val="正文缩进"/>
    <w:basedOn w:val="811"/>
    <w:next w:val="811"/>
    <w:link w:val="828"/>
    <w:qFormat/>
    <w:pPr>
      <w:ind w:firstLine="420"/>
      <w:jc w:val="left"/>
    </w:pPr>
    <w:rPr>
      <w:rFonts w:ascii="宋体"/>
      <w:sz w:val="24"/>
    </w:rPr>
  </w:style>
  <w:style w:type="character" w:styleId="828">
    <w:name w:val="正文缩进 字符"/>
    <w:next w:val="828"/>
    <w:link w:val="827"/>
    <w:qFormat/>
    <w:rPr>
      <w:rFonts w:ascii="宋体" w:eastAsia="宋体"/>
      <w:sz w:val="24"/>
      <w:szCs w:val="24"/>
      <w:lang w:val="en-US" w:eastAsia="zh-CN" w:bidi="ar-SA"/>
    </w:rPr>
  </w:style>
  <w:style w:type="character" w:styleId="829">
    <w:name w:val="标题 4 字符"/>
    <w:next w:val="829"/>
    <w:link w:val="815"/>
    <w:qFormat/>
    <w:rPr>
      <w:rFonts w:ascii="Arial" w:hAnsi="Arial" w:eastAsia="黑体"/>
      <w:b/>
      <w:sz w:val="28"/>
    </w:rPr>
  </w:style>
  <w:style w:type="character" w:styleId="830">
    <w:name w:val="标题 5 字符"/>
    <w:next w:val="830"/>
    <w:link w:val="816"/>
    <w:qFormat/>
    <w:rPr>
      <w:b/>
      <w:sz w:val="28"/>
    </w:rPr>
  </w:style>
  <w:style w:type="character" w:styleId="831">
    <w:name w:val="标题 6 字符"/>
    <w:next w:val="831"/>
    <w:link w:val="817"/>
    <w:qFormat/>
    <w:rPr>
      <w:rFonts w:ascii="Arial" w:hAnsi="Arial" w:eastAsia="黑体"/>
      <w:b/>
      <w:sz w:val="24"/>
    </w:rPr>
  </w:style>
  <w:style w:type="character" w:styleId="832">
    <w:name w:val="标题 7 字符"/>
    <w:next w:val="832"/>
    <w:link w:val="818"/>
    <w:qFormat/>
    <w:rPr>
      <w:b/>
      <w:sz w:val="24"/>
    </w:rPr>
  </w:style>
  <w:style w:type="character" w:styleId="833">
    <w:name w:val="标题 8 字符"/>
    <w:next w:val="833"/>
    <w:link w:val="819"/>
    <w:qFormat/>
    <w:rPr>
      <w:rFonts w:ascii="Arial" w:hAnsi="Arial" w:eastAsia="黑体"/>
      <w:sz w:val="24"/>
    </w:rPr>
  </w:style>
  <w:style w:type="character" w:styleId="834">
    <w:name w:val="标题 9 字符"/>
    <w:next w:val="834"/>
    <w:link w:val="820"/>
    <w:qFormat/>
    <w:rPr>
      <w:rFonts w:ascii="Arial" w:hAnsi="Arial" w:eastAsia="黑体"/>
      <w:sz w:val="21"/>
    </w:rPr>
  </w:style>
  <w:style w:type="paragraph" w:styleId="835">
    <w:name w:val="目录 7"/>
    <w:basedOn w:val="811"/>
    <w:next w:val="811"/>
    <w:link w:val="811"/>
    <w:qFormat/>
    <w:pPr>
      <w:ind w:left="2520"/>
    </w:pPr>
  </w:style>
  <w:style w:type="paragraph" w:styleId="836">
    <w:name w:val="题注"/>
    <w:basedOn w:val="811"/>
    <w:next w:val="811"/>
    <w:link w:val="811"/>
    <w:qFormat/>
    <w:pPr>
      <w:spacing w:line="480" w:lineRule="auto"/>
    </w:pPr>
    <w:rPr>
      <w:rFonts w:ascii="华文中宋" w:hAnsi="华文中宋" w:eastAsia="华文中宋"/>
      <w:sz w:val="36"/>
      <w:szCs w:val="20"/>
    </w:rPr>
  </w:style>
  <w:style w:type="paragraph" w:styleId="837">
    <w:name w:val="文档结构图"/>
    <w:basedOn w:val="811"/>
    <w:next w:val="837"/>
    <w:link w:val="838"/>
    <w:qFormat/>
    <w:pPr>
      <w:shd w:val="clear" w:color="auto" w:fill="000080"/>
    </w:pPr>
  </w:style>
  <w:style w:type="character" w:styleId="838">
    <w:name w:val="文档结构图 字符"/>
    <w:next w:val="838"/>
    <w:link w:val="837"/>
    <w:qFormat/>
    <w:rPr>
      <w:sz w:val="21"/>
      <w:szCs w:val="24"/>
      <w:shd w:val="clear" w:color="auto" w:fill="000080"/>
    </w:rPr>
  </w:style>
  <w:style w:type="paragraph" w:styleId="839">
    <w:name w:val="批注文字"/>
    <w:basedOn w:val="811"/>
    <w:next w:val="839"/>
    <w:link w:val="840"/>
    <w:uiPriority w:val="99"/>
    <w:qFormat/>
    <w:pPr>
      <w:jc w:val="left"/>
    </w:pPr>
  </w:style>
  <w:style w:type="character" w:styleId="840">
    <w:name w:val="批注文字 字符1"/>
    <w:next w:val="840"/>
    <w:link w:val="839"/>
    <w:uiPriority w:val="99"/>
    <w:qFormat/>
    <w:rPr>
      <w:sz w:val="21"/>
      <w:szCs w:val="24"/>
    </w:rPr>
  </w:style>
  <w:style w:type="paragraph" w:styleId="841">
    <w:name w:val="正文文本 3"/>
    <w:basedOn w:val="811"/>
    <w:next w:val="841"/>
    <w:link w:val="842"/>
    <w:qFormat/>
    <w:pPr>
      <w:spacing w:after="120"/>
    </w:pPr>
    <w:rPr>
      <w:sz w:val="16"/>
      <w:szCs w:val="16"/>
    </w:rPr>
  </w:style>
  <w:style w:type="character" w:styleId="842">
    <w:name w:val="正文文本 3 字符"/>
    <w:next w:val="842"/>
    <w:link w:val="841"/>
    <w:qFormat/>
    <w:rPr>
      <w:sz w:val="16"/>
      <w:szCs w:val="16"/>
    </w:rPr>
  </w:style>
  <w:style w:type="paragraph" w:styleId="843">
    <w:name w:val="正文文本"/>
    <w:basedOn w:val="811"/>
    <w:next w:val="811"/>
    <w:link w:val="844"/>
    <w:qFormat/>
    <w:pPr>
      <w:spacing w:before="120" w:line="22" w:lineRule="atLeast"/>
      <w:tabs>
        <w:tab w:val="left" w:pos="567" w:leader="none"/>
      </w:tabs>
    </w:pPr>
    <w:rPr>
      <w:rFonts w:ascii="宋体" w:hAnsi="宋体"/>
      <w:sz w:val="24"/>
    </w:rPr>
  </w:style>
  <w:style w:type="character" w:styleId="844">
    <w:name w:val="正文文本 字符"/>
    <w:next w:val="844"/>
    <w:link w:val="843"/>
    <w:qFormat/>
    <w:rPr>
      <w:rFonts w:ascii="宋体" w:hAnsi="宋体"/>
      <w:sz w:val="24"/>
      <w:szCs w:val="24"/>
    </w:rPr>
  </w:style>
  <w:style w:type="paragraph" w:styleId="845">
    <w:name w:val="正文文本缩进"/>
    <w:basedOn w:val="811"/>
    <w:next w:val="845"/>
    <w:link w:val="846"/>
    <w:qFormat/>
    <w:pPr>
      <w:ind w:firstLine="570"/>
      <w:spacing w:line="360" w:lineRule="auto"/>
    </w:pPr>
    <w:rPr>
      <w:sz w:val="24"/>
    </w:rPr>
  </w:style>
  <w:style w:type="character" w:styleId="846">
    <w:name w:val="正文文本缩进 字符"/>
    <w:next w:val="846"/>
    <w:link w:val="845"/>
    <w:qFormat/>
    <w:rPr>
      <w:rFonts w:eastAsia="宋体"/>
      <w:sz w:val="24"/>
      <w:szCs w:val="24"/>
      <w:lang w:val="en-US" w:eastAsia="zh-CN" w:bidi="ar-SA"/>
    </w:rPr>
  </w:style>
  <w:style w:type="paragraph" w:styleId="847">
    <w:name w:val="列表 2"/>
    <w:basedOn w:val="811"/>
    <w:next w:val="847"/>
    <w:link w:val="811"/>
    <w:qFormat/>
    <w:pPr>
      <w:ind w:left="100" w:hanging="200"/>
    </w:pPr>
  </w:style>
  <w:style w:type="paragraph" w:styleId="848">
    <w:name w:val="文本块"/>
    <w:basedOn w:val="811"/>
    <w:next w:val="848"/>
    <w:link w:val="811"/>
    <w:qFormat/>
    <w:pPr>
      <w:ind w:left="480" w:right="-341" w:firstLine="513"/>
      <w:widowControl/>
    </w:pPr>
    <w:rPr>
      <w:sz w:val="24"/>
      <w:szCs w:val="20"/>
    </w:rPr>
  </w:style>
  <w:style w:type="paragraph" w:styleId="849">
    <w:name w:val="目录 5"/>
    <w:basedOn w:val="811"/>
    <w:next w:val="811"/>
    <w:link w:val="811"/>
    <w:qFormat/>
    <w:pPr>
      <w:ind w:left="1680"/>
    </w:pPr>
  </w:style>
  <w:style w:type="paragraph" w:styleId="850">
    <w:name w:val="目录 3"/>
    <w:basedOn w:val="811"/>
    <w:next w:val="811"/>
    <w:link w:val="811"/>
    <w:uiPriority w:val="39"/>
    <w:qFormat/>
    <w:pPr>
      <w:ind w:left="840"/>
    </w:pPr>
  </w:style>
  <w:style w:type="paragraph" w:styleId="851">
    <w:name w:val="纯文本"/>
    <w:basedOn w:val="811"/>
    <w:next w:val="827"/>
    <w:link w:val="852"/>
    <w:qFormat/>
    <w:rPr>
      <w:rFonts w:hint="eastAsia" w:ascii="宋体" w:hAnsi="Courier New"/>
      <w:szCs w:val="20"/>
    </w:rPr>
  </w:style>
  <w:style w:type="character" w:styleId="852">
    <w:name w:val="纯文本 字符2"/>
    <w:next w:val="852"/>
    <w:link w:val="851"/>
    <w:qFormat/>
    <w:rPr>
      <w:rFonts w:hint="eastAsia" w:ascii="宋体" w:hAnsi="Courier New" w:eastAsia="宋体" w:cs="宋体"/>
      <w:sz w:val="21"/>
    </w:rPr>
  </w:style>
  <w:style w:type="paragraph" w:styleId="853">
    <w:name w:val="目录 8"/>
    <w:basedOn w:val="811"/>
    <w:next w:val="811"/>
    <w:link w:val="811"/>
    <w:qFormat/>
    <w:pPr>
      <w:ind w:left="2940"/>
    </w:pPr>
  </w:style>
  <w:style w:type="paragraph" w:styleId="854">
    <w:name w:val="日期"/>
    <w:basedOn w:val="811"/>
    <w:next w:val="811"/>
    <w:link w:val="855"/>
    <w:qFormat/>
    <w:pPr>
      <w:ind w:left="100"/>
    </w:pPr>
    <w:rPr>
      <w:rFonts w:ascii="仿宋_GB2312" w:hAnsi="宋体" w:eastAsia="仿宋_GB2312"/>
      <w:color w:val="000000"/>
      <w:sz w:val="24"/>
    </w:rPr>
  </w:style>
  <w:style w:type="character" w:styleId="855">
    <w:name w:val="日期 字符"/>
    <w:next w:val="855"/>
    <w:link w:val="854"/>
    <w:qFormat/>
    <w:rPr>
      <w:rFonts w:ascii="仿宋_GB2312" w:hAnsi="宋体" w:eastAsia="仿宋_GB2312"/>
      <w:color w:val="000000"/>
      <w:sz w:val="24"/>
      <w:szCs w:val="24"/>
    </w:rPr>
  </w:style>
  <w:style w:type="paragraph" w:styleId="856">
    <w:name w:val="正文文本缩进 2"/>
    <w:basedOn w:val="811"/>
    <w:next w:val="856"/>
    <w:link w:val="857"/>
    <w:qFormat/>
    <w:pPr>
      <w:ind w:firstLine="480"/>
    </w:pPr>
    <w:rPr>
      <w:rFonts w:ascii="仿宋_GB2312" w:eastAsia="仿宋_GB2312"/>
      <w:sz w:val="24"/>
    </w:rPr>
  </w:style>
  <w:style w:type="character" w:styleId="857">
    <w:name w:val="正文文本缩进 2 字符"/>
    <w:next w:val="857"/>
    <w:link w:val="856"/>
    <w:qFormat/>
    <w:rPr>
      <w:rFonts w:ascii="仿宋_GB2312" w:eastAsia="仿宋_GB2312"/>
      <w:sz w:val="24"/>
      <w:szCs w:val="24"/>
    </w:rPr>
  </w:style>
  <w:style w:type="paragraph" w:styleId="858">
    <w:name w:val="批注框文本"/>
    <w:basedOn w:val="811"/>
    <w:next w:val="858"/>
    <w:link w:val="859"/>
    <w:qFormat/>
    <w:rPr>
      <w:sz w:val="18"/>
      <w:szCs w:val="18"/>
    </w:rPr>
  </w:style>
  <w:style w:type="character" w:styleId="859">
    <w:name w:val="批注框文本 字符"/>
    <w:next w:val="859"/>
    <w:link w:val="858"/>
    <w:qFormat/>
    <w:rPr>
      <w:sz w:val="18"/>
      <w:szCs w:val="18"/>
    </w:rPr>
  </w:style>
  <w:style w:type="paragraph" w:styleId="860">
    <w:name w:val="页脚"/>
    <w:basedOn w:val="811"/>
    <w:next w:val="860"/>
    <w:link w:val="861"/>
    <w:uiPriority w:val="99"/>
    <w:qFormat/>
    <w:pPr>
      <w:jc w:val="left"/>
      <w:tabs>
        <w:tab w:val="center" w:pos="4153" w:leader="none"/>
        <w:tab w:val="right" w:pos="8306" w:leader="none"/>
      </w:tabs>
    </w:pPr>
    <w:rPr>
      <w:rFonts w:ascii="宋体"/>
      <w:sz w:val="18"/>
      <w:szCs w:val="20"/>
    </w:rPr>
  </w:style>
  <w:style w:type="character" w:styleId="861">
    <w:name w:val="页脚 字符"/>
    <w:next w:val="861"/>
    <w:link w:val="860"/>
    <w:uiPriority w:val="99"/>
    <w:qFormat/>
    <w:rPr>
      <w:rFonts w:ascii="宋体" w:eastAsia="宋体"/>
      <w:sz w:val="18"/>
      <w:lang w:val="en-US" w:eastAsia="zh-CN" w:bidi="ar-SA"/>
    </w:rPr>
  </w:style>
  <w:style w:type="paragraph" w:styleId="862">
    <w:name w:val="页眉"/>
    <w:basedOn w:val="811"/>
    <w:next w:val="862"/>
    <w:link w:val="863"/>
    <w:qFormat/>
    <w:pPr>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sz w:val="18"/>
      <w:szCs w:val="18"/>
    </w:rPr>
  </w:style>
  <w:style w:type="character" w:styleId="863">
    <w:name w:val="页眉 字符"/>
    <w:next w:val="863"/>
    <w:link w:val="862"/>
    <w:qFormat/>
    <w:rPr>
      <w:rFonts w:ascii="Times New Roman" w:hAnsi="Times New Roman" w:eastAsia="宋体"/>
      <w:sz w:val="18"/>
      <w:szCs w:val="18"/>
      <w:lang w:val="en-US" w:eastAsia="zh-CN" w:bidi="ar-SA"/>
    </w:rPr>
  </w:style>
  <w:style w:type="paragraph" w:styleId="864">
    <w:name w:val="目录 1"/>
    <w:basedOn w:val="811"/>
    <w:next w:val="811"/>
    <w:link w:val="811"/>
    <w:uiPriority w:val="39"/>
    <w:qFormat/>
    <w:pPr>
      <w:spacing w:line="300" w:lineRule="auto"/>
      <w:tabs>
        <w:tab w:val="left" w:pos="1050" w:leader="none"/>
        <w:tab w:val="right" w:pos="8937" w:leader="dot"/>
      </w:tabs>
    </w:pPr>
    <w:rPr>
      <w:rFonts w:ascii="宋体" w:hAnsi="宋体"/>
      <w:b/>
      <w:sz w:val="24"/>
    </w:rPr>
  </w:style>
  <w:style w:type="paragraph" w:styleId="865">
    <w:name w:val="目录 4"/>
    <w:basedOn w:val="811"/>
    <w:next w:val="811"/>
    <w:link w:val="811"/>
    <w:qFormat/>
    <w:pPr>
      <w:ind w:left="1260"/>
    </w:pPr>
  </w:style>
  <w:style w:type="paragraph" w:styleId="866">
    <w:name w:val="目录 6"/>
    <w:basedOn w:val="811"/>
    <w:next w:val="811"/>
    <w:link w:val="811"/>
    <w:qFormat/>
    <w:pPr>
      <w:ind w:left="2100"/>
    </w:pPr>
  </w:style>
  <w:style w:type="paragraph" w:styleId="867">
    <w:name w:val="正文文本缩进 3"/>
    <w:basedOn w:val="811"/>
    <w:next w:val="867"/>
    <w:link w:val="868"/>
    <w:qFormat/>
    <w:pPr>
      <w:ind w:left="720" w:firstLine="480"/>
      <w:jc w:val="left"/>
      <w:spacing w:before="120" w:line="22" w:lineRule="atLeast"/>
    </w:pPr>
    <w:rPr>
      <w:rFonts w:ascii="宋体"/>
      <w:sz w:val="24"/>
      <w:szCs w:val="20"/>
    </w:rPr>
  </w:style>
  <w:style w:type="character" w:styleId="868">
    <w:name w:val="正文文本缩进 3 字符"/>
    <w:next w:val="868"/>
    <w:link w:val="867"/>
    <w:qFormat/>
    <w:rPr>
      <w:rFonts w:ascii="宋体"/>
      <w:sz w:val="24"/>
    </w:rPr>
  </w:style>
  <w:style w:type="paragraph" w:styleId="869">
    <w:name w:val="目录 2"/>
    <w:basedOn w:val="811"/>
    <w:next w:val="811"/>
    <w:link w:val="811"/>
    <w:uiPriority w:val="39"/>
    <w:qFormat/>
    <w:pPr>
      <w:ind w:left="420"/>
      <w:spacing w:line="312" w:lineRule="auto"/>
      <w:tabs>
        <w:tab w:val="right" w:pos="8937" w:leader="dot"/>
      </w:tabs>
    </w:pPr>
  </w:style>
  <w:style w:type="paragraph" w:styleId="870">
    <w:name w:val="目录 9"/>
    <w:basedOn w:val="811"/>
    <w:next w:val="811"/>
    <w:link w:val="811"/>
    <w:qFormat/>
    <w:pPr>
      <w:ind w:left="3360"/>
    </w:pPr>
  </w:style>
  <w:style w:type="paragraph" w:styleId="871">
    <w:name w:val="HTML 预设格式"/>
    <w:basedOn w:val="811"/>
    <w:next w:val="871"/>
    <w:link w:val="8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72">
    <w:name w:val="HTML 预设格式 字符"/>
    <w:next w:val="872"/>
    <w:link w:val="871"/>
    <w:qFormat/>
    <w:rPr>
      <w:rFonts w:ascii="宋体" w:hAnsi="宋体" w:cs="宋体"/>
      <w:sz w:val="24"/>
      <w:szCs w:val="24"/>
    </w:rPr>
  </w:style>
  <w:style w:type="paragraph" w:styleId="873">
    <w:name w:val="普通(网站)"/>
    <w:basedOn w:val="811"/>
    <w:next w:val="873"/>
    <w:link w:val="811"/>
    <w:uiPriority w:val="99"/>
    <w:unhideWhenUsed/>
    <w:qFormat/>
    <w:pPr>
      <w:jc w:val="left"/>
      <w:spacing w:before="100" w:beforeAutospacing="1" w:after="100" w:afterAutospacing="1"/>
      <w:widowControl/>
    </w:pPr>
    <w:rPr>
      <w:rFonts w:ascii="宋体" w:hAnsi="宋体" w:cs="宋体"/>
      <w:sz w:val="24"/>
    </w:rPr>
  </w:style>
  <w:style w:type="paragraph" w:styleId="874">
    <w:name w:val="索引 1"/>
    <w:basedOn w:val="811"/>
    <w:next w:val="811"/>
    <w:link w:val="811"/>
    <w:qFormat/>
    <w:rPr>
      <w:szCs w:val="20"/>
    </w:rPr>
  </w:style>
  <w:style w:type="paragraph" w:styleId="875">
    <w:name w:val="标题"/>
    <w:basedOn w:val="811"/>
    <w:next w:val="875"/>
    <w:link w:val="876"/>
    <w:qFormat/>
    <w:pPr>
      <w:jc w:val="center"/>
      <w:outlineLvl w:val="0"/>
    </w:pPr>
    <w:rPr>
      <w:b/>
      <w:sz w:val="32"/>
      <w:szCs w:val="20"/>
    </w:rPr>
  </w:style>
  <w:style w:type="character" w:styleId="876">
    <w:name w:val="标题 字符"/>
    <w:next w:val="876"/>
    <w:link w:val="875"/>
    <w:qFormat/>
    <w:rPr>
      <w:b/>
      <w:sz w:val="32"/>
    </w:rPr>
  </w:style>
  <w:style w:type="paragraph" w:styleId="877">
    <w:name w:val="批注主题"/>
    <w:basedOn w:val="839"/>
    <w:next w:val="839"/>
    <w:link w:val="878"/>
    <w:qFormat/>
    <w:rPr>
      <w:b/>
      <w:bCs/>
    </w:rPr>
  </w:style>
  <w:style w:type="character" w:styleId="878">
    <w:name w:val="批注主题 字符"/>
    <w:next w:val="878"/>
    <w:link w:val="877"/>
    <w:qFormat/>
    <w:rPr>
      <w:rFonts w:ascii="Times New Roman" w:hAnsi="Times New Roman" w:eastAsia="宋体" w:cs="Times New Roman"/>
      <w:b/>
      <w:bCs/>
      <w:sz w:val="21"/>
      <w:szCs w:val="24"/>
      <w:lang w:val="en-US" w:eastAsia="zh-CN" w:bidi="ar-SA"/>
    </w:rPr>
  </w:style>
  <w:style w:type="paragraph" w:styleId="879">
    <w:name w:val="正文首行缩进"/>
    <w:basedOn w:val="843"/>
    <w:next w:val="879"/>
    <w:link w:val="811"/>
    <w:qFormat/>
    <w:pPr>
      <w:ind w:firstLine="420"/>
      <w:tabs>
        <w:tab w:val="left" w:pos="567" w:leader="none"/>
      </w:tabs>
    </w:pPr>
    <w:rPr>
      <w:szCs w:val="20"/>
    </w:rPr>
  </w:style>
  <w:style w:type="paragraph" w:styleId="880">
    <w:name w:val="正文首行缩进 2"/>
    <w:basedOn w:val="845"/>
    <w:next w:val="880"/>
    <w:link w:val="881"/>
    <w:qFormat/>
    <w:pPr>
      <w:ind w:left="420" w:firstLine="420"/>
      <w:spacing w:after="120" w:line="480" w:lineRule="exact"/>
    </w:pPr>
  </w:style>
  <w:style w:type="character" w:styleId="881">
    <w:name w:val="正文首行缩进 2 字符"/>
    <w:next w:val="881"/>
    <w:link w:val="880"/>
    <w:qFormat/>
    <w:rPr>
      <w:rFonts w:eastAsia="宋体"/>
      <w:sz w:val="24"/>
      <w:szCs w:val="24"/>
      <w:lang w:val="en-US" w:eastAsia="zh-CN" w:bidi="ar-SA"/>
    </w:rPr>
  </w:style>
  <w:style w:type="table" w:styleId="882">
    <w:name w:val="网格型"/>
    <w:basedOn w:val="822"/>
    <w:next w:val="882"/>
    <w:link w:val="811"/>
    <w:uiPriority w:val="39"/>
    <w:qFormat/>
    <w:tblPr/>
  </w:style>
  <w:style w:type="table" w:styleId="883">
    <w:name w:val="中等深浅网格 1 - 强调文字颜色 2"/>
    <w:basedOn w:val="822"/>
    <w:next w:val="883"/>
    <w:link w:val="811"/>
    <w:qFormat/>
    <w:rPr>
      <w:sz w:val="21"/>
      <w:szCs w:val="24"/>
    </w:rPr>
    <w:tblPr/>
  </w:style>
  <w:style w:type="character" w:styleId="884">
    <w:name w:val="要点"/>
    <w:next w:val="884"/>
    <w:link w:val="811"/>
    <w:qFormat/>
    <w:rPr>
      <w:b/>
      <w:bCs/>
    </w:rPr>
  </w:style>
  <w:style w:type="character" w:styleId="885">
    <w:name w:val="页码"/>
    <w:next w:val="885"/>
    <w:link w:val="811"/>
    <w:qFormat/>
  </w:style>
  <w:style w:type="character" w:styleId="886">
    <w:name w:val="已访问的超链接"/>
    <w:next w:val="886"/>
    <w:link w:val="811"/>
    <w:qFormat/>
    <w:rPr>
      <w:color w:val="800080"/>
      <w:u w:val="single"/>
    </w:rPr>
  </w:style>
  <w:style w:type="character" w:styleId="887">
    <w:name w:val="强调"/>
    <w:next w:val="887"/>
    <w:link w:val="811"/>
    <w:qFormat/>
    <w:rPr>
      <w:color w:val="cc0033"/>
    </w:rPr>
  </w:style>
  <w:style w:type="character" w:styleId="888">
    <w:name w:val="超链接"/>
    <w:next w:val="888"/>
    <w:link w:val="811"/>
    <w:uiPriority w:val="99"/>
    <w:qFormat/>
    <w:rPr>
      <w:color w:val="0000ff"/>
      <w:u w:val="single"/>
    </w:rPr>
  </w:style>
  <w:style w:type="character" w:styleId="889">
    <w:name w:val="批注引用"/>
    <w:next w:val="889"/>
    <w:link w:val="811"/>
    <w:uiPriority w:val="99"/>
    <w:qFormat/>
    <w:rPr>
      <w:sz w:val="21"/>
      <w:szCs w:val="21"/>
    </w:rPr>
  </w:style>
  <w:style w:type="character" w:styleId="890">
    <w:name w:val="HTML 引文"/>
    <w:next w:val="890"/>
    <w:link w:val="811"/>
    <w:qFormat/>
    <w:rPr>
      <w:i/>
      <w:iCs/>
    </w:rPr>
  </w:style>
  <w:style w:type="paragraph" w:styleId="891">
    <w:name w:val="Default"/>
    <w:next w:val="891"/>
    <w:link w:val="811"/>
    <w:qFormat/>
    <w:pPr>
      <w:widowControl w:val="off"/>
    </w:pPr>
    <w:rPr>
      <w:rFonts w:ascii="Symbol" w:hAnsi="Symbol" w:cs="Symbol"/>
      <w:color w:val="000000"/>
      <w:sz w:val="24"/>
      <w:szCs w:val="24"/>
      <w:lang w:val="en-US" w:eastAsia="zh-CN" w:bidi="ar-SA"/>
    </w:rPr>
  </w:style>
  <w:style w:type="paragraph" w:styleId="892">
    <w:name w:val="xl25"/>
    <w:basedOn w:val="811"/>
    <w:next w:val="892"/>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893">
    <w:name w:val="批注文字 字符"/>
    <w:next w:val="893"/>
    <w:link w:val="811"/>
    <w:uiPriority w:val="99"/>
    <w:qFormat/>
    <w:rPr>
      <w:rFonts w:ascii="Times New Roman" w:hAnsi="Times New Roman" w:eastAsia="宋体" w:cs="Times New Roman"/>
      <w:sz w:val="24"/>
      <w:lang w:val="en-US" w:eastAsia="zh-CN" w:bidi="ar-SA"/>
    </w:rPr>
  </w:style>
  <w:style w:type="character" w:styleId="894">
    <w:name w:val="c21"/>
    <w:next w:val="894"/>
    <w:link w:val="811"/>
    <w:qFormat/>
    <w:rPr>
      <w:rFonts w:ascii="ˎ̥" w:hAnsi="ˎ̥"/>
      <w:color w:val="000000"/>
      <w:sz w:val="20"/>
      <w:szCs w:val="20"/>
      <w:u w:val="none"/>
    </w:rPr>
  </w:style>
  <w:style w:type="character" w:styleId="895">
    <w:name w:val="title4"/>
    <w:next w:val="895"/>
    <w:link w:val="811"/>
    <w:qFormat/>
    <w:rPr>
      <w:b/>
      <w:bCs/>
      <w:color w:val="1d87b3"/>
      <w:sz w:val="15"/>
      <w:szCs w:val="15"/>
    </w:rPr>
  </w:style>
  <w:style w:type="character" w:styleId="896">
    <w:name w:val="标题 2 Char Char"/>
    <w:next w:val="896"/>
    <w:link w:val="811"/>
    <w:qFormat/>
    <w:rPr>
      <w:rFonts w:ascii="Arial" w:hAnsi="Arial" w:eastAsia="黑体"/>
      <w:b/>
      <w:bCs/>
      <w:sz w:val="32"/>
      <w:szCs w:val="32"/>
      <w:lang w:val="en-US" w:eastAsia="zh-CN" w:bidi="ar-SA"/>
    </w:rPr>
  </w:style>
  <w:style w:type="character" w:styleId="897">
    <w:name w:val="black1"/>
    <w:next w:val="897"/>
    <w:link w:val="811"/>
    <w:qFormat/>
    <w:rPr>
      <w:color w:val="000000"/>
    </w:rPr>
  </w:style>
  <w:style w:type="character" w:styleId="898">
    <w:name w:val="street-address"/>
    <w:next w:val="898"/>
    <w:link w:val="811"/>
    <w:qFormat/>
  </w:style>
  <w:style w:type="character" w:styleId="899">
    <w:name w:val="locality"/>
    <w:next w:val="899"/>
    <w:link w:val="811"/>
    <w:qFormat/>
  </w:style>
  <w:style w:type="character" w:styleId="900">
    <w:name w:val="正文文本缩进 Char1"/>
    <w:next w:val="900"/>
    <w:link w:val="901"/>
    <w:qFormat/>
    <w:rPr>
      <w:rFonts w:ascii="宋体" w:hAnsi="宋体" w:eastAsia="宋体"/>
      <w:sz w:val="24"/>
      <w:szCs w:val="24"/>
      <w:lang w:bidi="ar-SA"/>
    </w:rPr>
  </w:style>
  <w:style w:type="paragraph" w:styleId="901">
    <w:name w:val="正文文本缩进1"/>
    <w:basedOn w:val="811"/>
    <w:next w:val="901"/>
    <w:link w:val="900"/>
    <w:qFormat/>
    <w:pPr>
      <w:ind w:firstLine="480"/>
      <w:spacing w:line="480" w:lineRule="exact"/>
    </w:pPr>
    <w:rPr>
      <w:rFonts w:ascii="宋体" w:hAnsi="宋体"/>
      <w:sz w:val="24"/>
    </w:rPr>
  </w:style>
  <w:style w:type="character" w:styleId="902">
    <w:name w:val="Char Char11"/>
    <w:next w:val="902"/>
    <w:link w:val="811"/>
    <w:qFormat/>
    <w:rPr>
      <w:rFonts w:ascii="宋体" w:eastAsia="宋体"/>
      <w:b/>
      <w:sz w:val="24"/>
      <w:u w:val="single"/>
      <w:lang w:val="en-US" w:eastAsia="zh-CN" w:bidi="ar-SA"/>
    </w:rPr>
  </w:style>
  <w:style w:type="character" w:styleId="903">
    <w:name w:val="txt"/>
    <w:next w:val="903"/>
    <w:link w:val="811"/>
    <w:qFormat/>
  </w:style>
  <w:style w:type="character" w:styleId="904">
    <w:name w:val="正文缩进 Char Char"/>
    <w:next w:val="904"/>
    <w:link w:val="905"/>
    <w:qFormat/>
    <w:rPr>
      <w:rFonts w:ascii="宋体" w:eastAsia="宋体"/>
      <w:color w:val="000000"/>
      <w:sz w:val="28"/>
      <w:lang w:bidi="ar-SA"/>
    </w:rPr>
  </w:style>
  <w:style w:type="paragraph" w:styleId="905">
    <w:name w:val="正文缩进1"/>
    <w:basedOn w:val="811"/>
    <w:next w:val="905"/>
    <w:link w:val="904"/>
    <w:qFormat/>
    <w:pPr>
      <w:ind w:firstLine="567"/>
      <w:spacing w:line="480" w:lineRule="exact"/>
      <w:widowControl/>
    </w:pPr>
    <w:rPr>
      <w:rFonts w:ascii="宋体"/>
      <w:color w:val="000000"/>
      <w:sz w:val="28"/>
      <w:szCs w:val="20"/>
    </w:rPr>
  </w:style>
  <w:style w:type="character" w:styleId="906">
    <w:name w:val="普通文字1 Char1"/>
    <w:next w:val="906"/>
    <w:link w:val="811"/>
    <w:qFormat/>
    <w:rPr>
      <w:rFonts w:ascii="宋体" w:hAnsi="Courier New" w:eastAsia="宋体"/>
      <w:sz w:val="21"/>
      <w:lang w:val="en-US" w:eastAsia="zh-CN" w:bidi="ar-SA"/>
    </w:rPr>
  </w:style>
  <w:style w:type="character" w:styleId="907">
    <w:name w:val="chanpin1"/>
    <w:next w:val="907"/>
    <w:link w:val="811"/>
    <w:qFormat/>
    <w:rPr>
      <w:rFonts w:ascii="ˎ̥" w:hAnsi="ˎ̥"/>
      <w:color w:val="000000"/>
      <w:sz w:val="20"/>
      <w:szCs w:val="20"/>
      <w:u w:val="none"/>
    </w:rPr>
  </w:style>
  <w:style w:type="character" w:styleId="908">
    <w:name w:val="列出段落 字符"/>
    <w:next w:val="908"/>
    <w:link w:val="909"/>
    <w:uiPriority w:val="34"/>
    <w:qFormat/>
    <w:rPr>
      <w:rFonts w:ascii="Calibri" w:hAnsi="Calibri" w:eastAsia="宋体"/>
      <w:sz w:val="21"/>
      <w:szCs w:val="22"/>
      <w:lang w:val="en-US" w:eastAsia="zh-CN" w:bidi="ar-SA"/>
    </w:rPr>
  </w:style>
  <w:style w:type="paragraph" w:styleId="909">
    <w:name w:val="列出段落"/>
    <w:basedOn w:val="811"/>
    <w:next w:val="909"/>
    <w:link w:val="908"/>
    <w:uiPriority w:val="34"/>
    <w:qFormat/>
    <w:pPr>
      <w:ind w:firstLine="420"/>
    </w:pPr>
    <w:rPr>
      <w:rFonts w:ascii="Calibri" w:hAnsi="Calibri"/>
      <w:szCs w:val="22"/>
    </w:rPr>
  </w:style>
  <w:style w:type="character" w:styleId="910">
    <w:name w:val="标题 3 Char Char"/>
    <w:next w:val="910"/>
    <w:link w:val="811"/>
    <w:qFormat/>
    <w:rPr>
      <w:rFonts w:eastAsia="宋体"/>
      <w:b/>
      <w:bCs/>
      <w:sz w:val="32"/>
      <w:szCs w:val="32"/>
      <w:lang w:val="en-US" w:eastAsia="zh-CN" w:bidi="ar-SA"/>
    </w:rPr>
  </w:style>
  <w:style w:type="character" w:styleId="911">
    <w:name w:val="段1 Char"/>
    <w:next w:val="911"/>
    <w:link w:val="811"/>
    <w:qFormat/>
    <w:rPr>
      <w:rFonts w:ascii="宋体" w:eastAsia="宋体"/>
      <w:sz w:val="24"/>
      <w:lang w:val="en-US" w:eastAsia="zh-CN" w:bidi="ar-SA"/>
    </w:rPr>
  </w:style>
  <w:style w:type="character" w:styleId="912">
    <w:name w:val="chanpin拷贝"/>
    <w:next w:val="912"/>
    <w:link w:val="811"/>
    <w:qFormat/>
  </w:style>
  <w:style w:type="character" w:styleId="913">
    <w:name w:val="纯文本 Char1"/>
    <w:next w:val="913"/>
    <w:link w:val="811"/>
    <w:qFormat/>
    <w:rPr>
      <w:rFonts w:ascii="宋体" w:hAnsi="Courier New" w:eastAsia="宋体"/>
      <w:sz w:val="21"/>
      <w:lang w:val="en-US" w:eastAsia="zh-CN" w:bidi="ar-SA"/>
    </w:rPr>
  </w:style>
  <w:style w:type="character" w:styleId="914">
    <w:name w:val="apple-style-span"/>
    <w:next w:val="914"/>
    <w:link w:val="811"/>
    <w:qFormat/>
    <w:rPr>
      <w:rFonts w:cs="Times New Roman"/>
    </w:rPr>
  </w:style>
  <w:style w:type="paragraph" w:styleId="915">
    <w:name w:val="二级条标题"/>
    <w:basedOn w:val="916"/>
    <w:next w:val="811"/>
    <w:link w:val="811"/>
    <w:qFormat/>
    <w:pPr>
      <w:numPr>
        <w:ilvl w:val="0"/>
        <w:numId w:val="0"/>
      </w:numPr>
      <w:ind w:hanging="840"/>
      <w:tabs>
        <w:tab w:val="left" w:pos="360" w:leader="none"/>
        <w:tab w:val="left" w:pos="840" w:leader="none"/>
      </w:tabs>
      <w:outlineLvl w:val="2"/>
    </w:pPr>
    <w:rPr>
      <w:rFonts w:ascii="宋体" w:eastAsia="宋体"/>
      <w:b w:val="0"/>
    </w:rPr>
  </w:style>
  <w:style w:type="paragraph" w:styleId="916">
    <w:name w:val="一级条标题"/>
    <w:basedOn w:val="917"/>
    <w:next w:val="811"/>
    <w:link w:val="811"/>
    <w:qFormat/>
    <w:pPr>
      <w:numPr>
        <w:ilvl w:val="1"/>
      </w:numPr>
      <w:ind w:left="0" w:hanging="840"/>
      <w:tabs>
        <w:tab w:val="left" w:pos="360" w:leader="none"/>
        <w:tab w:val="left" w:pos="840" w:leader="none"/>
      </w:tabs>
      <w:outlineLvl w:val="1"/>
    </w:pPr>
  </w:style>
  <w:style w:type="paragraph" w:styleId="917">
    <w:name w:val="章标题"/>
    <w:next w:val="811"/>
    <w:link w:val="81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18">
    <w:name w:val="font7"/>
    <w:basedOn w:val="811"/>
    <w:next w:val="918"/>
    <w:link w:val="811"/>
    <w:qFormat/>
    <w:pPr>
      <w:jc w:val="left"/>
      <w:spacing w:before="100" w:beforeAutospacing="1" w:after="100" w:afterAutospacing="1"/>
      <w:widowControl/>
    </w:pPr>
    <w:rPr>
      <w:rFonts w:eastAsia="Arial Unicode MS"/>
      <w:b/>
      <w:bCs/>
      <w:color w:val="000000"/>
      <w:sz w:val="20"/>
      <w:szCs w:val="20"/>
    </w:rPr>
  </w:style>
  <w:style w:type="paragraph" w:styleId="919">
    <w:name w:val="字元 字元"/>
    <w:basedOn w:val="811"/>
    <w:next w:val="919"/>
    <w:link w:val="811"/>
    <w:qFormat/>
    <w:rPr>
      <w:rFonts w:ascii="Tahoma" w:hAnsi="Tahoma"/>
      <w:sz w:val="24"/>
      <w:szCs w:val="20"/>
    </w:rPr>
  </w:style>
  <w:style w:type="paragraph" w:styleId="920">
    <w:name w:val="Char3 Char Char Char"/>
    <w:basedOn w:val="811"/>
    <w:next w:val="920"/>
    <w:link w:val="811"/>
    <w:qFormat/>
    <w:rPr>
      <w:rFonts w:ascii="Tahoma" w:hAnsi="Tahoma"/>
      <w:sz w:val="24"/>
      <w:szCs w:val="20"/>
    </w:rPr>
  </w:style>
  <w:style w:type="paragraph" w:styleId="921">
    <w:name w:val="font6"/>
    <w:basedOn w:val="811"/>
    <w:next w:val="921"/>
    <w:link w:val="811"/>
    <w:qFormat/>
    <w:pPr>
      <w:jc w:val="left"/>
      <w:spacing w:before="100" w:beforeAutospacing="1" w:after="100" w:afterAutospacing="1"/>
      <w:widowControl/>
    </w:pPr>
    <w:rPr>
      <w:rFonts w:ascii="宋体" w:hAnsi="宋体" w:cs="宋体"/>
      <w:sz w:val="20"/>
      <w:szCs w:val="20"/>
    </w:rPr>
  </w:style>
  <w:style w:type="paragraph" w:styleId="922">
    <w:name w:val="项目编号2"/>
    <w:basedOn w:val="923"/>
    <w:next w:val="922"/>
    <w:link w:val="811"/>
    <w:qFormat/>
    <w:pPr>
      <w:numPr>
        <w:numId w:val="3"/>
      </w:numPr>
    </w:pPr>
  </w:style>
  <w:style w:type="paragraph" w:styleId="923">
    <w:name w:val="项目编号1"/>
    <w:basedOn w:val="811"/>
    <w:next w:val="923"/>
    <w:link w:val="811"/>
    <w:qFormat/>
    <w:pPr>
      <w:numPr>
        <w:ilvl w:val="0"/>
        <w:numId w:val="2"/>
      </w:numPr>
      <w:spacing w:before="100" w:beforeAutospacing="1" w:after="100" w:afterAutospacing="1" w:line="360" w:lineRule="auto"/>
    </w:pPr>
    <w:rPr>
      <w:sz w:val="24"/>
    </w:rPr>
  </w:style>
  <w:style w:type="paragraph" w:styleId="924">
    <w:name w:val="图中文字"/>
    <w:basedOn w:val="811"/>
    <w:next w:val="924"/>
    <w:link w:val="811"/>
    <w:qFormat/>
    <w:pPr>
      <w:jc w:val="center"/>
      <w:spacing w:line="0" w:lineRule="atLeast"/>
    </w:pPr>
    <w:rPr>
      <w:sz w:val="24"/>
      <w:szCs w:val="20"/>
    </w:rPr>
  </w:style>
  <w:style w:type="paragraph" w:styleId="925">
    <w:name w:val="xl46"/>
    <w:basedOn w:val="811"/>
    <w:next w:val="925"/>
    <w:link w:val="81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6">
    <w:name w:val="Char2"/>
    <w:basedOn w:val="811"/>
    <w:next w:val="926"/>
    <w:link w:val="811"/>
    <w:qFormat/>
    <w:rPr>
      <w:rFonts w:ascii="Tahoma" w:hAnsi="Tahoma"/>
      <w:sz w:val="24"/>
      <w:szCs w:val="20"/>
    </w:rPr>
  </w:style>
  <w:style w:type="paragraph" w:styleId="927">
    <w:name w:val="xl35"/>
    <w:basedOn w:val="811"/>
    <w:next w:val="927"/>
    <w:link w:val="8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8">
    <w:name w:val="xl40"/>
    <w:basedOn w:val="811"/>
    <w:next w:val="928"/>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9">
    <w:name w:val="xl52"/>
    <w:basedOn w:val="811"/>
    <w:next w:val="929"/>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30">
    <w:name w:val="xl43"/>
    <w:basedOn w:val="811"/>
    <w:next w:val="930"/>
    <w:link w:val="8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1">
    <w:name w:val="background1"/>
    <w:basedOn w:val="811"/>
    <w:next w:val="931"/>
    <w:link w:val="811"/>
    <w:qFormat/>
    <w:pPr>
      <w:jc w:val="left"/>
      <w:spacing w:before="100" w:beforeAutospacing="1" w:after="100" w:afterAutospacing="1"/>
      <w:widowControl/>
    </w:pPr>
    <w:rPr>
      <w:rFonts w:ascii="宋体" w:hAnsi="宋体" w:cs="宋体"/>
      <w:sz w:val="24"/>
    </w:rPr>
  </w:style>
  <w:style w:type="paragraph" w:styleId="932">
    <w:name w:val="Char Char Char Char Char Char Char"/>
    <w:basedOn w:val="811"/>
    <w:next w:val="932"/>
    <w:link w:val="811"/>
    <w:qFormat/>
    <w:pPr>
      <w:ind w:firstLine="200"/>
      <w:spacing w:line="360" w:lineRule="auto"/>
    </w:pPr>
    <w:rPr>
      <w:rFonts w:eastAsia="仿宋_GB2312"/>
      <w:sz w:val="24"/>
    </w:rPr>
  </w:style>
  <w:style w:type="paragraph" w:styleId="933">
    <w:name w:val="xl38"/>
    <w:basedOn w:val="811"/>
    <w:next w:val="933"/>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4">
    <w:name w:val="xl36"/>
    <w:basedOn w:val="811"/>
    <w:next w:val="934"/>
    <w:link w:val="81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5">
    <w:name w:val="正文 + 宋体"/>
    <w:basedOn w:val="811"/>
    <w:next w:val="935"/>
    <w:link w:val="811"/>
    <w:qFormat/>
    <w:pPr>
      <w:ind w:left="360" w:hanging="360"/>
      <w:jc w:val="left"/>
      <w:widowControl/>
    </w:pPr>
    <w:rPr>
      <w:rFonts w:ascii="宋体" w:hAnsi="宋体" w:cs="宋体"/>
      <w:b/>
      <w:bCs/>
      <w:color w:val="000000"/>
      <w:sz w:val="18"/>
      <w:szCs w:val="18"/>
    </w:rPr>
  </w:style>
  <w:style w:type="paragraph" w:styleId="936">
    <w:name w:val="正文列项_数字"/>
    <w:basedOn w:val="811"/>
    <w:next w:val="936"/>
    <w:link w:val="811"/>
    <w:qFormat/>
    <w:pPr>
      <w:numPr>
        <w:ilvl w:val="7"/>
        <w:numId w:val="1"/>
      </w:numPr>
      <w:ind w:left="680" w:hanging="150"/>
      <w:spacing w:line="460" w:lineRule="exact"/>
      <w:tabs>
        <w:tab w:val="clear" w:pos="860" w:leader="none"/>
      </w:tabs>
      <w:outlineLvl w:val="7"/>
    </w:pPr>
    <w:rPr>
      <w:rFonts w:ascii="宋体"/>
      <w:sz w:val="28"/>
      <w:szCs w:val="20"/>
    </w:rPr>
  </w:style>
  <w:style w:type="paragraph" w:styleId="937">
    <w:name w:val="xl39"/>
    <w:basedOn w:val="811"/>
    <w:next w:val="937"/>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8">
    <w:name w:val="xl37"/>
    <w:basedOn w:val="811"/>
    <w:next w:val="938"/>
    <w:link w:val="8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9">
    <w:name w:val="xl32"/>
    <w:basedOn w:val="811"/>
    <w:next w:val="939"/>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0">
    <w:name w:val="font8"/>
    <w:basedOn w:val="811"/>
    <w:next w:val="940"/>
    <w:link w:val="811"/>
    <w:qFormat/>
    <w:pPr>
      <w:jc w:val="left"/>
      <w:spacing w:before="100" w:beforeAutospacing="1" w:after="100" w:afterAutospacing="1"/>
      <w:widowControl/>
    </w:pPr>
    <w:rPr>
      <w:sz w:val="36"/>
      <w:szCs w:val="36"/>
    </w:rPr>
  </w:style>
  <w:style w:type="paragraph" w:styleId="941">
    <w:name w:val="Char"/>
    <w:basedOn w:val="811"/>
    <w:next w:val="941"/>
    <w:link w:val="811"/>
    <w:qFormat/>
    <w:pPr>
      <w:tabs>
        <w:tab w:val="left" w:pos="360" w:leader="none"/>
      </w:tabs>
    </w:pPr>
    <w:rPr>
      <w:sz w:val="24"/>
    </w:rPr>
  </w:style>
  <w:style w:type="paragraph" w:styleId="942">
    <w:name w:val="Char Char Char Char Char Char Char Char Char Char Char Char Char Char Char Char"/>
    <w:basedOn w:val="811"/>
    <w:next w:val="942"/>
    <w:link w:val="811"/>
    <w:qFormat/>
    <w:pPr>
      <w:jc w:val="center"/>
      <w:spacing w:after="160" w:line="240" w:lineRule="exact"/>
      <w:widowControl/>
    </w:pPr>
    <w:rPr>
      <w:rFonts w:ascii="宋体" w:hAnsi="宋体"/>
      <w:b/>
      <w:sz w:val="30"/>
      <w:szCs w:val="30"/>
      <w:lang w:eastAsia="en-US"/>
    </w:rPr>
  </w:style>
  <w:style w:type="paragraph" w:styleId="943">
    <w:name w:val="xl45"/>
    <w:basedOn w:val="811"/>
    <w:next w:val="943"/>
    <w:link w:val="8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4">
    <w:name w:val="Char Char1 Char Char Char Char Char Char"/>
    <w:basedOn w:val="811"/>
    <w:next w:val="944"/>
    <w:link w:val="811"/>
    <w:qFormat/>
    <w:pPr>
      <w:jc w:val="left"/>
      <w:spacing w:after="160" w:line="240" w:lineRule="exact"/>
      <w:widowControl/>
    </w:pPr>
    <w:rPr>
      <w:rFonts w:ascii="Verdana" w:hAnsi="Verdana" w:eastAsia="仿宋_GB2312"/>
      <w:sz w:val="24"/>
      <w:szCs w:val="20"/>
      <w:lang w:eastAsia="en-US"/>
    </w:rPr>
  </w:style>
  <w:style w:type="paragraph" w:styleId="945">
    <w:name w:val="Char Char1"/>
    <w:basedOn w:val="837"/>
    <w:next w:val="945"/>
    <w:link w:val="811"/>
    <w:qFormat/>
    <w:rPr>
      <w:rFonts w:ascii="Tahoma" w:hAnsi="Tahoma"/>
      <w:sz w:val="24"/>
    </w:rPr>
  </w:style>
  <w:style w:type="paragraph" w:styleId="946">
    <w:name w:val="xl26"/>
    <w:basedOn w:val="811"/>
    <w:next w:val="946"/>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47">
    <w:name w:val="xl30"/>
    <w:basedOn w:val="811"/>
    <w:next w:val="947"/>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8">
    <w:name w:val="xl41"/>
    <w:basedOn w:val="811"/>
    <w:next w:val="948"/>
    <w:link w:val="81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9">
    <w:name w:val="样式 宋体 五号 行距: 单倍行距"/>
    <w:basedOn w:val="811"/>
    <w:next w:val="949"/>
    <w:link w:val="811"/>
    <w:qFormat/>
    <w:pPr>
      <w:jc w:val="left"/>
    </w:pPr>
    <w:rPr>
      <w:rFonts w:ascii="宋体" w:hAnsi="宋体"/>
      <w:szCs w:val="20"/>
    </w:rPr>
  </w:style>
  <w:style w:type="paragraph" w:styleId="950">
    <w:name w:val="Char1 Char Char Char1"/>
    <w:basedOn w:val="811"/>
    <w:next w:val="950"/>
    <w:link w:val="811"/>
    <w:qFormat/>
    <w:rPr>
      <w:rFonts w:ascii="Tahoma" w:hAnsi="Tahoma" w:cs="仿宋_GB2312"/>
      <w:sz w:val="24"/>
      <w:szCs w:val="28"/>
    </w:rPr>
  </w:style>
  <w:style w:type="paragraph" w:styleId="951">
    <w:name w:val="四级条标题"/>
    <w:basedOn w:val="952"/>
    <w:next w:val="811"/>
    <w:link w:val="811"/>
    <w:qFormat/>
    <w:pPr>
      <w:numPr>
        <w:ilvl w:val="4"/>
      </w:numPr>
      <w:ind w:left="0" w:hanging="840"/>
      <w:tabs>
        <w:tab w:val="left" w:pos="360" w:leader="none"/>
        <w:tab w:val="left" w:pos="840" w:leader="none"/>
      </w:tabs>
      <w:outlineLvl w:val="4"/>
    </w:pPr>
  </w:style>
  <w:style w:type="paragraph" w:styleId="952">
    <w:name w:val="三级条标题"/>
    <w:basedOn w:val="915"/>
    <w:next w:val="811"/>
    <w:link w:val="811"/>
    <w:qFormat/>
    <w:pPr>
      <w:numPr>
        <w:ilvl w:val="3"/>
        <w:numId w:val="1"/>
      </w:numPr>
      <w:ind w:left="0" w:hanging="840"/>
      <w:tabs>
        <w:tab w:val="left" w:pos="360" w:leader="none"/>
        <w:tab w:val="left" w:pos="840" w:leader="none"/>
      </w:tabs>
      <w:outlineLvl w:val="3"/>
    </w:pPr>
  </w:style>
  <w:style w:type="paragraph" w:styleId="953">
    <w:name w:val="??"/>
    <w:next w:val="953"/>
    <w:link w:val="811"/>
    <w:qFormat/>
    <w:pPr>
      <w:jc w:val="both"/>
      <w:widowControl w:val="off"/>
    </w:pPr>
    <w:rPr>
      <w:sz w:val="21"/>
      <w:lang w:val="en-US" w:eastAsia="en-US" w:bidi="ar-SA"/>
    </w:rPr>
  </w:style>
  <w:style w:type="paragraph" w:styleId="954">
    <w:name w:val="样式 标题 2 + 宋体 五号 行距: 单倍行距"/>
    <w:basedOn w:val="813"/>
    <w:next w:val="954"/>
    <w:link w:val="81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55">
    <w:name w:val="List Paragraph1"/>
    <w:basedOn w:val="811"/>
    <w:next w:val="955"/>
    <w:link w:val="811"/>
    <w:qFormat/>
    <w:pPr>
      <w:ind w:firstLine="420"/>
    </w:pPr>
    <w:rPr>
      <w:rFonts w:ascii="Calibri" w:hAnsi="Calibri"/>
      <w:szCs w:val="22"/>
    </w:rPr>
  </w:style>
  <w:style w:type="paragraph" w:styleId="956">
    <w:name w:val="项目符号1"/>
    <w:basedOn w:val="957"/>
    <w:next w:val="956"/>
    <w:link w:val="811"/>
    <w:qFormat/>
    <w:pPr>
      <w:ind w:left="-25" w:firstLine="0"/>
    </w:pPr>
  </w:style>
  <w:style w:type="paragraph" w:styleId="957">
    <w:name w:val="正文文本样式"/>
    <w:basedOn w:val="811"/>
    <w:next w:val="957"/>
    <w:link w:val="811"/>
    <w:qFormat/>
    <w:pPr>
      <w:ind w:firstLine="482"/>
      <w:spacing w:line="360" w:lineRule="auto"/>
    </w:pPr>
    <w:rPr>
      <w:rFonts w:cs="宋体"/>
      <w:sz w:val="24"/>
      <w:szCs w:val="20"/>
    </w:rPr>
  </w:style>
  <w:style w:type="paragraph" w:styleId="958">
    <w:name w:val="xl27"/>
    <w:basedOn w:val="811"/>
    <w:next w:val="958"/>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9">
    <w:name w:val="font5"/>
    <w:basedOn w:val="811"/>
    <w:next w:val="959"/>
    <w:link w:val="811"/>
    <w:qFormat/>
    <w:pPr>
      <w:jc w:val="left"/>
      <w:spacing w:before="100" w:beforeAutospacing="1" w:after="100" w:afterAutospacing="1"/>
      <w:widowControl/>
    </w:pPr>
    <w:rPr>
      <w:rFonts w:ascii="宋体" w:hAnsi="宋体" w:cs="宋体"/>
      <w:sz w:val="18"/>
      <w:szCs w:val="18"/>
    </w:rPr>
  </w:style>
  <w:style w:type="paragraph" w:styleId="960">
    <w:name w:val="五级条标题"/>
    <w:basedOn w:val="951"/>
    <w:next w:val="811"/>
    <w:link w:val="811"/>
    <w:qFormat/>
    <w:pPr>
      <w:numPr>
        <w:ilvl w:val="5"/>
      </w:numPr>
      <w:ind w:left="0" w:hanging="840"/>
      <w:tabs>
        <w:tab w:val="left" w:pos="360" w:leader="none"/>
        <w:tab w:val="left" w:pos="840" w:leader="none"/>
      </w:tabs>
      <w:outlineLvl w:val="5"/>
    </w:pPr>
  </w:style>
  <w:style w:type="paragraph" w:styleId="961">
    <w:name w:val="xl49"/>
    <w:basedOn w:val="811"/>
    <w:next w:val="961"/>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62">
    <w:name w:val="文档正文"/>
    <w:basedOn w:val="811"/>
    <w:next w:val="962"/>
    <w:link w:val="811"/>
    <w:qFormat/>
    <w:pPr>
      <w:spacing w:before="120" w:after="120" w:line="180" w:lineRule="auto"/>
    </w:pPr>
    <w:rPr>
      <w:rFonts w:ascii="Arial" w:hAnsi="Arial"/>
      <w:szCs w:val="20"/>
    </w:rPr>
  </w:style>
  <w:style w:type="paragraph" w:styleId="963">
    <w:name w:val="xl33"/>
    <w:basedOn w:val="811"/>
    <w:next w:val="963"/>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4">
    <w:name w:val="xl42"/>
    <w:basedOn w:val="811"/>
    <w:next w:val="964"/>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5">
    <w:name w:val="Char Char Char1 Char"/>
    <w:basedOn w:val="811"/>
    <w:next w:val="965"/>
    <w:link w:val="811"/>
    <w:qFormat/>
    <w:rPr>
      <w:rFonts w:ascii="Tahoma" w:hAnsi="Tahoma"/>
      <w:sz w:val="24"/>
      <w:szCs w:val="20"/>
    </w:rPr>
  </w:style>
  <w:style w:type="paragraph" w:styleId="966">
    <w:name w:val="xl44"/>
    <w:basedOn w:val="811"/>
    <w:next w:val="966"/>
    <w:link w:val="8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7">
    <w:name w:val="1名"/>
    <w:basedOn w:val="811"/>
    <w:next w:val="967"/>
    <w:link w:val="811"/>
    <w:qFormat/>
    <w:pPr>
      <w:numPr>
        <w:ilvl w:val="0"/>
        <w:numId w:val="5"/>
      </w:numPr>
      <w:spacing w:before="120"/>
      <w:tabs>
        <w:tab w:val="left" w:pos="360" w:leader="none"/>
      </w:tabs>
    </w:pPr>
    <w:rPr>
      <w:rFonts w:ascii="宋体"/>
      <w:sz w:val="28"/>
      <w:szCs w:val="20"/>
    </w:rPr>
  </w:style>
  <w:style w:type="paragraph" w:styleId="968">
    <w:name w:val="font9"/>
    <w:basedOn w:val="811"/>
    <w:next w:val="968"/>
    <w:link w:val="811"/>
    <w:qFormat/>
    <w:pPr>
      <w:jc w:val="left"/>
      <w:spacing w:before="100" w:beforeAutospacing="1" w:after="100" w:afterAutospacing="1"/>
      <w:widowControl/>
    </w:pPr>
    <w:rPr>
      <w:rFonts w:hint="eastAsia" w:ascii="宋体" w:hAnsi="宋体" w:cs="Arial Unicode MS"/>
      <w:color w:val="000000"/>
      <w:sz w:val="20"/>
      <w:szCs w:val="20"/>
    </w:rPr>
  </w:style>
  <w:style w:type="paragraph" w:styleId="969">
    <w:name w:val="Char Char Char1 Char1"/>
    <w:basedOn w:val="811"/>
    <w:next w:val="969"/>
    <w:link w:val="811"/>
    <w:qFormat/>
    <w:rPr>
      <w:rFonts w:ascii="Tahoma" w:hAnsi="Tahoma"/>
      <w:sz w:val="24"/>
      <w:szCs w:val="20"/>
    </w:rPr>
  </w:style>
  <w:style w:type="paragraph" w:styleId="970">
    <w:name w:val="Char Char Char Char Char Char Char Char Char Char"/>
    <w:basedOn w:val="811"/>
    <w:next w:val="970"/>
    <w:link w:val="811"/>
    <w:qFormat/>
  </w:style>
  <w:style w:type="paragraph" w:styleId="971">
    <w:name w:val="Char Char1 Char Char Char Char Char Char Char Char"/>
    <w:basedOn w:val="811"/>
    <w:next w:val="971"/>
    <w:link w:val="811"/>
    <w:qFormat/>
    <w:pPr>
      <w:jc w:val="left"/>
      <w:spacing w:after="160" w:line="240" w:lineRule="exact"/>
      <w:widowControl/>
    </w:pPr>
    <w:rPr>
      <w:rFonts w:ascii="Verdana" w:hAnsi="Verdana"/>
      <w:sz w:val="20"/>
      <w:szCs w:val="20"/>
      <w:lang w:eastAsia="en-US"/>
    </w:rPr>
  </w:style>
  <w:style w:type="paragraph" w:styleId="972">
    <w:name w:val="Char1"/>
    <w:basedOn w:val="811"/>
    <w:next w:val="972"/>
    <w:link w:val="811"/>
    <w:qFormat/>
    <w:pPr>
      <w:tabs>
        <w:tab w:val="left" w:pos="360" w:leader="none"/>
      </w:tabs>
    </w:pPr>
    <w:rPr>
      <w:sz w:val="24"/>
    </w:rPr>
  </w:style>
  <w:style w:type="paragraph" w:styleId="973">
    <w:name w:val="正文列项_字母"/>
    <w:basedOn w:val="811"/>
    <w:next w:val="973"/>
    <w:link w:val="811"/>
    <w:qFormat/>
    <w:pPr>
      <w:numPr>
        <w:ilvl w:val="6"/>
        <w:numId w:val="1"/>
      </w:numPr>
      <w:ind w:left="480" w:hanging="180"/>
      <w:spacing w:line="460" w:lineRule="exact"/>
      <w:tabs>
        <w:tab w:val="clear" w:pos="635" w:leader="none"/>
      </w:tabs>
      <w:outlineLvl w:val="6"/>
    </w:pPr>
    <w:rPr>
      <w:rFonts w:ascii="宋体"/>
      <w:sz w:val="28"/>
      <w:szCs w:val="20"/>
    </w:rPr>
  </w:style>
  <w:style w:type="paragraph" w:styleId="974">
    <w:name w:val="xl28"/>
    <w:basedOn w:val="811"/>
    <w:next w:val="974"/>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5">
    <w:name w:val="xl47"/>
    <w:basedOn w:val="811"/>
    <w:next w:val="975"/>
    <w:link w:val="8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6">
    <w:name w:val="默认段落字体 Para Char Char Char Char"/>
    <w:basedOn w:val="811"/>
    <w:next w:val="976"/>
    <w:link w:val="811"/>
    <w:qFormat/>
    <w:rPr>
      <w:rFonts w:ascii="Arial" w:hAnsi="Arial" w:cs="Arial"/>
      <w:szCs w:val="21"/>
    </w:rPr>
  </w:style>
  <w:style w:type="paragraph" w:styleId="977">
    <w:name w:val="xl48"/>
    <w:basedOn w:val="811"/>
    <w:next w:val="977"/>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8">
    <w:name w:val="xl31"/>
    <w:basedOn w:val="811"/>
    <w:next w:val="978"/>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9">
    <w:name w:val="xl53"/>
    <w:basedOn w:val="811"/>
    <w:next w:val="979"/>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0">
    <w:name w:val="Char Char Char"/>
    <w:basedOn w:val="811"/>
    <w:next w:val="980"/>
    <w:link w:val="811"/>
    <w:qFormat/>
    <w:rPr>
      <w:rFonts w:ascii="Tahoma" w:hAnsi="Tahoma"/>
      <w:sz w:val="24"/>
      <w:szCs w:val="20"/>
    </w:rPr>
  </w:style>
  <w:style w:type="paragraph" w:styleId="981">
    <w:name w:val="xl50"/>
    <w:basedOn w:val="811"/>
    <w:next w:val="981"/>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82">
    <w:name w:val="缺省文本"/>
    <w:basedOn w:val="811"/>
    <w:next w:val="982"/>
    <w:link w:val="811"/>
    <w:qFormat/>
    <w:pPr>
      <w:jc w:val="left"/>
    </w:pPr>
    <w:rPr>
      <w:sz w:val="24"/>
    </w:rPr>
  </w:style>
  <w:style w:type="paragraph" w:styleId="983">
    <w:name w:val="Char Char Char1"/>
    <w:basedOn w:val="811"/>
    <w:next w:val="983"/>
    <w:link w:val="811"/>
    <w:qFormat/>
    <w:rPr>
      <w:rFonts w:ascii="Tahoma" w:hAnsi="Tahoma"/>
      <w:sz w:val="24"/>
      <w:szCs w:val="20"/>
    </w:rPr>
  </w:style>
  <w:style w:type="paragraph" w:styleId="984">
    <w:name w:val="Char Char Char Char Char Char Char1"/>
    <w:basedOn w:val="811"/>
    <w:next w:val="984"/>
    <w:link w:val="811"/>
    <w:qFormat/>
    <w:pPr>
      <w:ind w:firstLine="200"/>
      <w:spacing w:line="360" w:lineRule="auto"/>
    </w:pPr>
    <w:rPr>
      <w:rFonts w:eastAsia="仿宋_GB2312"/>
      <w:sz w:val="24"/>
    </w:rPr>
  </w:style>
  <w:style w:type="paragraph" w:styleId="985">
    <w:name w:val="xl51"/>
    <w:basedOn w:val="811"/>
    <w:next w:val="985"/>
    <w:link w:val="8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6">
    <w:name w:val="样式2"/>
    <w:basedOn w:val="874"/>
    <w:next w:val="986"/>
    <w:link w:val="811"/>
    <w:qFormat/>
    <w:pPr>
      <w:jc w:val="center"/>
      <w:spacing w:line="360" w:lineRule="auto"/>
    </w:pPr>
    <w:rPr>
      <w:sz w:val="24"/>
    </w:rPr>
  </w:style>
  <w:style w:type="paragraph" w:styleId="987">
    <w:name w:val="xl24"/>
    <w:basedOn w:val="811"/>
    <w:next w:val="987"/>
    <w:link w:val="8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8">
    <w:name w:val="xl29"/>
    <w:basedOn w:val="811"/>
    <w:next w:val="988"/>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9">
    <w:name w:val="正文 + 楷体_GB2312"/>
    <w:basedOn w:val="811"/>
    <w:next w:val="989"/>
    <w:link w:val="811"/>
    <w:qFormat/>
    <w:pPr>
      <w:jc w:val="left"/>
      <w:widowControl/>
    </w:pPr>
    <w:rPr>
      <w:rFonts w:ascii="楷体_GB2312" w:eastAsia="楷体_GB2312" w:cs="Arial"/>
      <w:sz w:val="24"/>
    </w:rPr>
  </w:style>
  <w:style w:type="paragraph" w:styleId="990">
    <w:name w:val="xl34"/>
    <w:basedOn w:val="811"/>
    <w:next w:val="990"/>
    <w:link w:val="8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91">
    <w:name w:val="1 Char Char Char Char"/>
    <w:basedOn w:val="811"/>
    <w:next w:val="991"/>
    <w:link w:val="811"/>
    <w:qFormat/>
    <w:rPr>
      <w:rFonts w:ascii="Tahoma" w:hAnsi="Tahoma"/>
      <w:sz w:val="24"/>
      <w:szCs w:val="20"/>
    </w:rPr>
  </w:style>
  <w:style w:type="paragraph" w:styleId="992">
    <w:name w:val="列出段落1"/>
    <w:basedOn w:val="811"/>
    <w:next w:val="992"/>
    <w:link w:val="811"/>
    <w:qFormat/>
    <w:pPr>
      <w:ind w:firstLine="420"/>
    </w:pPr>
    <w:rPr>
      <w:rFonts w:ascii="Calibri" w:hAnsi="Calibri"/>
      <w:szCs w:val="22"/>
    </w:rPr>
  </w:style>
  <w:style w:type="paragraph" w:styleId="993">
    <w:name w:val="default"/>
    <w:basedOn w:val="811"/>
    <w:next w:val="993"/>
    <w:link w:val="811"/>
    <w:qFormat/>
    <w:pPr>
      <w:jc w:val="left"/>
      <w:spacing w:before="100" w:beforeAutospacing="1" w:after="100" w:afterAutospacing="1"/>
      <w:widowControl/>
    </w:pPr>
    <w:rPr>
      <w:rFonts w:ascii="宋体" w:hAnsi="宋体" w:cs="宋体"/>
      <w:sz w:val="24"/>
    </w:rPr>
  </w:style>
  <w:style w:type="paragraph" w:styleId="994">
    <w:name w:val="字元 字元1"/>
    <w:basedOn w:val="811"/>
    <w:next w:val="994"/>
    <w:link w:val="811"/>
    <w:qFormat/>
    <w:rPr>
      <w:rFonts w:ascii="Tahoma" w:hAnsi="Tahoma"/>
      <w:sz w:val="24"/>
      <w:szCs w:val="20"/>
    </w:rPr>
  </w:style>
  <w:style w:type="paragraph" w:styleId="995">
    <w:name w:val="_Style 160"/>
    <w:next w:val="995"/>
    <w:link w:val="811"/>
    <w:qFormat/>
    <w:rPr>
      <w:sz w:val="21"/>
      <w:szCs w:val="24"/>
      <w:lang w:val="en-US" w:eastAsia="zh-CN" w:bidi="ar-SA"/>
    </w:rPr>
  </w:style>
  <w:style w:type="paragraph" w:styleId="996">
    <w:name w:val="项目编号3"/>
    <w:basedOn w:val="957"/>
    <w:next w:val="996"/>
    <w:link w:val="811"/>
    <w:qFormat/>
    <w:pPr>
      <w:numPr>
        <w:ilvl w:val="0"/>
        <w:numId w:val="6"/>
      </w:numPr>
    </w:pPr>
  </w:style>
  <w:style w:type="paragraph" w:styleId="997">
    <w:name w:val="Char21"/>
    <w:basedOn w:val="811"/>
    <w:next w:val="997"/>
    <w:link w:val="811"/>
    <w:qFormat/>
    <w:rPr>
      <w:rFonts w:ascii="Tahoma" w:hAnsi="Tahoma"/>
      <w:sz w:val="24"/>
      <w:szCs w:val="20"/>
    </w:rPr>
  </w:style>
  <w:style w:type="paragraph" w:styleId="998">
    <w:name w:val="表格文字"/>
    <w:basedOn w:val="845"/>
    <w:next w:val="998"/>
    <w:link w:val="811"/>
    <w:qFormat/>
    <w:pPr>
      <w:ind w:firstLine="0"/>
      <w:spacing w:before="20" w:after="20" w:line="240" w:lineRule="auto"/>
    </w:pPr>
    <w:rPr>
      <w:rFonts w:ascii="Century Gothic" w:hAnsi="Century Gothic"/>
      <w:sz w:val="20"/>
      <w:szCs w:val="20"/>
    </w:rPr>
  </w:style>
  <w:style w:type="paragraph" w:styleId="999">
    <w:name w:val="Char Char Char Char Char Char Char Char Char Char1"/>
    <w:basedOn w:val="811"/>
    <w:next w:val="999"/>
    <w:link w:val="811"/>
    <w:qFormat/>
    <w:rPr>
      <w:rFonts w:ascii="宋体" w:hAnsi="宋体" w:cs="Courier New"/>
      <w:sz w:val="32"/>
      <w:szCs w:val="32"/>
    </w:rPr>
  </w:style>
  <w:style w:type="paragraph" w:styleId="1000">
    <w:name w:val="正文文本样式 加粗"/>
    <w:basedOn w:val="957"/>
    <w:next w:val="1000"/>
    <w:link w:val="811"/>
    <w:qFormat/>
    <w:rPr>
      <w:b/>
    </w:rPr>
  </w:style>
  <w:style w:type="paragraph" w:styleId="1001">
    <w:name w:val="Char2 Char Char Char Char Char Char"/>
    <w:basedOn w:val="811"/>
    <w:next w:val="1001"/>
    <w:link w:val="811"/>
    <w:qFormat/>
    <w:pPr>
      <w:jc w:val="center"/>
      <w:spacing w:line="400" w:lineRule="exact"/>
      <w:widowControl/>
    </w:pPr>
  </w:style>
  <w:style w:type="paragraph" w:styleId="1002">
    <w:name w:val="Char Char4"/>
    <w:basedOn w:val="811"/>
    <w:next w:val="1002"/>
    <w:link w:val="811"/>
    <w:qFormat/>
    <w:pPr>
      <w:jc w:val="center"/>
      <w:spacing w:line="400" w:lineRule="exact"/>
      <w:widowControl/>
    </w:pPr>
  </w:style>
  <w:style w:type="paragraph" w:styleId="1003">
    <w:name w:val="Char3 Char Char Char1"/>
    <w:basedOn w:val="811"/>
    <w:next w:val="1003"/>
    <w:link w:val="811"/>
    <w:qFormat/>
    <w:rPr>
      <w:rFonts w:ascii="Tahoma" w:hAnsi="Tahoma"/>
      <w:sz w:val="24"/>
      <w:szCs w:val="20"/>
    </w:rPr>
  </w:style>
  <w:style w:type="paragraph" w:styleId="1004">
    <w:name w:val="无间隔"/>
    <w:next w:val="1004"/>
    <w:link w:val="811"/>
    <w:qFormat/>
    <w:pPr>
      <w:jc w:val="both"/>
      <w:widowControl w:val="off"/>
    </w:pPr>
    <w:rPr>
      <w:sz w:val="21"/>
      <w:szCs w:val="24"/>
      <w:lang w:val="en-US" w:eastAsia="zh-CN" w:bidi="ar-SA"/>
    </w:rPr>
  </w:style>
  <w:style w:type="paragraph" w:styleId="1005">
    <w:name w:val="22222222222222"/>
    <w:basedOn w:val="811"/>
    <w:next w:val="1005"/>
    <w:link w:val="811"/>
    <w:qFormat/>
    <w:pPr>
      <w:ind w:firstLine="480"/>
      <w:jc w:val="left"/>
      <w:spacing w:line="360" w:lineRule="auto"/>
      <w:widowControl/>
    </w:pPr>
    <w:rPr>
      <w:color w:val="ff0000"/>
      <w:sz w:val="24"/>
      <w:szCs w:val="20"/>
    </w:rPr>
  </w:style>
  <w:style w:type="character" w:styleId="1006">
    <w:name w:val="中等深浅网格 1 - 强调文字颜色 2 Char"/>
    <w:next w:val="1006"/>
    <w:link w:val="1007"/>
    <w:qFormat/>
    <w:rPr>
      <w:sz w:val="21"/>
      <w:szCs w:val="24"/>
      <w:lang w:val="zh-CN" w:eastAsia="zh-CN" w:bidi="ar-SA"/>
    </w:rPr>
  </w:style>
  <w:style w:type="paragraph" w:styleId="1007">
    <w:name w:val="1"/>
    <w:next w:val="1007"/>
    <w:link w:val="1006"/>
    <w:qFormat/>
    <w:rPr>
      <w:sz w:val="21"/>
      <w:szCs w:val="24"/>
      <w:lang w:val="zh-CN" w:eastAsia="zh-CN" w:bidi="ar-SA"/>
    </w:rPr>
  </w:style>
  <w:style w:type="paragraph" w:styleId="1008">
    <w:name w:val="图文"/>
    <w:basedOn w:val="811"/>
    <w:next w:val="1008"/>
    <w:link w:val="811"/>
    <w:qFormat/>
    <w:pPr>
      <w:spacing w:after="50" w:line="360" w:lineRule="auto"/>
    </w:pPr>
    <w:rPr>
      <w:sz w:val="24"/>
    </w:rPr>
  </w:style>
  <w:style w:type="paragraph" w:styleId="1009">
    <w:name w:val="xl23"/>
    <w:basedOn w:val="811"/>
    <w:next w:val="1009"/>
    <w:link w:val="811"/>
    <w:qFormat/>
    <w:pPr>
      <w:spacing w:before="100" w:beforeAutospacing="1" w:after="100" w:afterAutospacing="1" w:line="360" w:lineRule="auto"/>
      <w:widowControl/>
    </w:pPr>
    <w:rPr>
      <w:sz w:val="24"/>
      <w:szCs w:val="20"/>
    </w:rPr>
  </w:style>
  <w:style w:type="paragraph" w:styleId="1010">
    <w:name w:val="正文表格"/>
    <w:basedOn w:val="811"/>
    <w:next w:val="1010"/>
    <w:link w:val="1011"/>
    <w:qFormat/>
    <w:pPr>
      <w:jc w:val="left"/>
    </w:pPr>
    <w:rPr>
      <w:rFonts w:ascii="宋体" w:hAnsi="宋体"/>
      <w:color w:val="000000"/>
      <w:szCs w:val="21"/>
    </w:rPr>
  </w:style>
  <w:style w:type="character" w:styleId="1011">
    <w:name w:val="正文表格 Char"/>
    <w:next w:val="1011"/>
    <w:link w:val="1010"/>
    <w:qFormat/>
    <w:rPr>
      <w:rFonts w:ascii="宋体" w:hAnsi="宋体"/>
      <w:color w:val="000000"/>
      <w:sz w:val="21"/>
      <w:szCs w:val="21"/>
    </w:rPr>
  </w:style>
  <w:style w:type="paragraph" w:styleId="1012">
    <w:name w:val="正文重点"/>
    <w:basedOn w:val="811"/>
    <w:next w:val="1012"/>
    <w:link w:val="1013"/>
    <w:qFormat/>
    <w:pPr>
      <w:ind w:firstLine="482"/>
      <w:jc w:val="left"/>
      <w:spacing w:line="360" w:lineRule="auto"/>
    </w:pPr>
    <w:rPr>
      <w:b/>
      <w:sz w:val="24"/>
      <w:szCs w:val="20"/>
    </w:rPr>
  </w:style>
  <w:style w:type="character" w:styleId="1013">
    <w:name w:val="正文重点 Char"/>
    <w:next w:val="1013"/>
    <w:link w:val="1012"/>
    <w:qFormat/>
    <w:rPr>
      <w:b/>
      <w:sz w:val="24"/>
    </w:rPr>
  </w:style>
  <w:style w:type="paragraph" w:styleId="1014">
    <w:name w:val="标题1-附件"/>
    <w:basedOn w:val="812"/>
    <w:next w:val="1014"/>
    <w:link w:val="811"/>
    <w:qFormat/>
    <w:pPr>
      <w:jc w:val="left"/>
    </w:pPr>
    <w:rPr>
      <w:sz w:val="24"/>
      <w:szCs w:val="24"/>
    </w:rPr>
  </w:style>
  <w:style w:type="paragraph" w:styleId="1015">
    <w:name w:val="正文小标题"/>
    <w:basedOn w:val="811"/>
    <w:next w:val="827"/>
    <w:link w:val="1016"/>
    <w:qFormat/>
    <w:pPr>
      <w:ind w:firstLine="482"/>
      <w:jc w:val="left"/>
      <w:spacing w:before="312" w:after="312"/>
    </w:pPr>
    <w:rPr>
      <w:rFonts w:ascii="宋体" w:hAnsi="宋体"/>
      <w:b/>
      <w:i/>
      <w:color w:val="ff0000"/>
      <w:sz w:val="24"/>
      <w:szCs w:val="20"/>
    </w:rPr>
  </w:style>
  <w:style w:type="character" w:styleId="1016">
    <w:name w:val="正文小标题 Char"/>
    <w:next w:val="1016"/>
    <w:link w:val="1015"/>
    <w:qFormat/>
    <w:rPr>
      <w:rFonts w:ascii="宋体" w:hAnsi="宋体"/>
      <w:b/>
      <w:i/>
      <w:color w:val="ff0000"/>
      <w:sz w:val="24"/>
    </w:rPr>
  </w:style>
  <w:style w:type="paragraph" w:styleId="1017">
    <w:name w:val="正文大标题"/>
    <w:basedOn w:val="1015"/>
    <w:next w:val="827"/>
    <w:link w:val="1018"/>
    <w:qFormat/>
    <w:pPr>
      <w:jc w:val="center"/>
    </w:pPr>
    <w:rPr>
      <w:i w:val="0"/>
      <w:color w:val="000000"/>
      <w:sz w:val="28"/>
      <w:szCs w:val="21"/>
    </w:rPr>
  </w:style>
  <w:style w:type="character" w:styleId="1018">
    <w:name w:val="正文大标题 Char"/>
    <w:next w:val="1018"/>
    <w:link w:val="1017"/>
    <w:qFormat/>
    <w:rPr>
      <w:rFonts w:ascii="宋体" w:hAnsi="宋体"/>
      <w:b/>
      <w:color w:val="000000"/>
      <w:sz w:val="28"/>
      <w:szCs w:val="21"/>
    </w:rPr>
  </w:style>
  <w:style w:type="paragraph" w:styleId="1019">
    <w:name w:val="注释"/>
    <w:basedOn w:val="811"/>
    <w:next w:val="1019"/>
    <w:link w:val="1020"/>
    <w:qFormat/>
    <w:pPr>
      <w:ind w:left="420" w:hanging="420"/>
      <w:jc w:val="left"/>
    </w:pPr>
    <w:rPr>
      <w:rFonts w:ascii="宋体" w:hAnsi="宋体"/>
      <w:szCs w:val="21"/>
    </w:rPr>
  </w:style>
  <w:style w:type="character" w:styleId="1020">
    <w:name w:val="注释 Char"/>
    <w:next w:val="1020"/>
    <w:link w:val="1019"/>
    <w:qFormat/>
    <w:rPr>
      <w:rFonts w:ascii="宋体" w:hAnsi="宋体"/>
      <w:sz w:val="21"/>
      <w:szCs w:val="21"/>
    </w:rPr>
  </w:style>
  <w:style w:type="paragraph" w:styleId="1021">
    <w:name w:val="正文须知-1级"/>
    <w:basedOn w:val="811"/>
    <w:next w:val="811"/>
    <w:link w:val="811"/>
    <w:qFormat/>
    <w:pPr>
      <w:numPr>
        <w:ilvl w:val="0"/>
        <w:numId w:val="7"/>
      </w:numPr>
      <w:spacing w:line="300" w:lineRule="auto"/>
    </w:pPr>
    <w:rPr>
      <w:rFonts w:ascii="宋体" w:hAnsi="Calibri"/>
      <w:sz w:val="24"/>
      <w:szCs w:val="21"/>
    </w:rPr>
  </w:style>
  <w:style w:type="paragraph" w:styleId="1022">
    <w:name w:val="正文须知-2级"/>
    <w:basedOn w:val="811"/>
    <w:next w:val="1022"/>
    <w:link w:val="811"/>
    <w:qFormat/>
    <w:pPr>
      <w:numPr>
        <w:ilvl w:val="1"/>
        <w:numId w:val="7"/>
      </w:numPr>
      <w:spacing w:line="300" w:lineRule="auto"/>
    </w:pPr>
    <w:rPr>
      <w:rFonts w:ascii="宋体" w:hAnsi="Calibri"/>
      <w:sz w:val="24"/>
      <w:szCs w:val="21"/>
    </w:rPr>
  </w:style>
  <w:style w:type="paragraph" w:styleId="1023">
    <w:name w:val="正文须知-3级"/>
    <w:basedOn w:val="811"/>
    <w:next w:val="1023"/>
    <w:link w:val="811"/>
    <w:qFormat/>
    <w:pPr>
      <w:numPr>
        <w:ilvl w:val="2"/>
        <w:numId w:val="7"/>
      </w:numPr>
      <w:ind w:hanging="355"/>
      <w:spacing w:line="300" w:lineRule="auto"/>
    </w:pPr>
    <w:rPr>
      <w:rFonts w:ascii="宋体" w:hAnsi="Calibri"/>
      <w:sz w:val="24"/>
      <w:szCs w:val="21"/>
    </w:rPr>
  </w:style>
  <w:style w:type="character" w:styleId="1024">
    <w:name w:val="纯文本 字符"/>
    <w:next w:val="1024"/>
    <w:link w:val="811"/>
    <w:uiPriority w:val="99"/>
    <w:qFormat/>
    <w:rPr>
      <w:rFonts w:ascii="宋体" w:hAnsi="Courier New" w:eastAsia="宋体" w:cs="Times New Roman"/>
      <w:sz w:val="21"/>
      <w:szCs w:val="21"/>
      <w:lang w:val="en-US" w:eastAsia="zh-CN" w:bidi="ar-SA"/>
    </w:rPr>
  </w:style>
  <w:style w:type="paragraph" w:styleId="1025">
    <w:name w:val="表格1"/>
    <w:basedOn w:val="811"/>
    <w:next w:val="1025"/>
    <w:link w:val="811"/>
    <w:qFormat/>
    <w:pPr>
      <w:ind w:firstLine="480"/>
      <w:jc w:val="center"/>
    </w:pPr>
    <w:rPr>
      <w:sz w:val="24"/>
      <w:szCs w:val="20"/>
    </w:rPr>
  </w:style>
  <w:style w:type="character" w:styleId="1026">
    <w:name w:val="纯文本 字符1"/>
    <w:next w:val="1026"/>
    <w:link w:val="811"/>
    <w:qFormat/>
    <w:rPr>
      <w:rFonts w:ascii="宋体" w:hAnsi="Courier New"/>
    </w:rPr>
  </w:style>
  <w:style w:type="character" w:styleId="1027">
    <w:name w:val="bjh-p"/>
    <w:next w:val="1027"/>
    <w:link w:val="811"/>
    <w:qFormat/>
  </w:style>
  <w:style w:type="paragraph" w:styleId="1028">
    <w:name w:val="无标题条"/>
    <w:next w:val="811"/>
    <w:link w:val="811"/>
    <w:qFormat/>
    <w:pPr>
      <w:jc w:val="both"/>
    </w:pPr>
    <w:rPr>
      <w:sz w:val="21"/>
      <w:lang w:val="en-US" w:eastAsia="zh-CN" w:bidi="ar-SA"/>
    </w:rPr>
  </w:style>
  <w:style w:type="character" w:styleId="1029">
    <w:name w:val="正文格式 Char"/>
    <w:next w:val="1029"/>
    <w:link w:val="1030"/>
    <w:qFormat/>
    <w:rPr>
      <w:rFonts w:ascii="宋体" w:hAnsi="宋体"/>
      <w:sz w:val="24"/>
      <w:szCs w:val="24"/>
      <w:lang w:val="en-GB"/>
    </w:rPr>
  </w:style>
  <w:style w:type="paragraph" w:styleId="1030">
    <w:name w:val="正文格式"/>
    <w:basedOn w:val="811"/>
    <w:next w:val="1030"/>
    <w:link w:val="1029"/>
    <w:qFormat/>
    <w:pPr>
      <w:ind w:firstLine="480"/>
      <w:spacing w:line="360" w:lineRule="auto"/>
    </w:pPr>
    <w:rPr>
      <w:rFonts w:ascii="宋体" w:hAnsi="宋体"/>
      <w:sz w:val="24"/>
      <w:lang w:val="en-GB"/>
    </w:rPr>
  </w:style>
  <w:style w:type="character" w:styleId="1031">
    <w:name w:val="标题 3 Char"/>
    <w:next w:val="1031"/>
    <w:link w:val="811"/>
    <w:qFormat/>
    <w:rPr>
      <w:rFonts w:ascii="宋体" w:eastAsia="宋体"/>
      <w:b/>
      <w:sz w:val="24"/>
      <w:u w:val="single"/>
      <w:lang w:val="en-US" w:eastAsia="zh-CN" w:bidi="ar-SA"/>
    </w:rPr>
  </w:style>
  <w:style w:type="character" w:styleId="1032">
    <w:name w:val="正文缩进 Char"/>
    <w:next w:val="1032"/>
    <w:link w:val="811"/>
    <w:qFormat/>
    <w:rPr>
      <w:rFonts w:ascii="宋体" w:eastAsia="宋体"/>
      <w:sz w:val="24"/>
      <w:szCs w:val="24"/>
      <w:lang w:val="en-US" w:eastAsia="zh-CN" w:bidi="ar-SA"/>
    </w:rPr>
  </w:style>
  <w:style w:type="character" w:styleId="1033">
    <w:name w:val="Char Char111"/>
    <w:next w:val="1033"/>
    <w:link w:val="811"/>
    <w:qFormat/>
    <w:rPr>
      <w:rFonts w:ascii="宋体" w:eastAsia="宋体"/>
      <w:b/>
      <w:sz w:val="24"/>
      <w:u w:val="single"/>
      <w:lang w:val="en-US" w:eastAsia="zh-CN" w:bidi="ar-SA"/>
    </w:rPr>
  </w:style>
  <w:style w:type="character" w:styleId="1034">
    <w:name w:val="正文文本缩进 Char"/>
    <w:next w:val="1034"/>
    <w:link w:val="811"/>
    <w:qFormat/>
    <w:rPr>
      <w:rFonts w:eastAsia="宋体"/>
      <w:sz w:val="24"/>
      <w:szCs w:val="24"/>
      <w:lang w:val="en-US" w:eastAsia="zh-CN" w:bidi="ar-SA"/>
    </w:rPr>
  </w:style>
  <w:style w:type="character" w:styleId="1035">
    <w:name w:val="列出段落 Char"/>
    <w:next w:val="1035"/>
    <w:link w:val="811"/>
    <w:qFormat/>
    <w:rPr>
      <w:rFonts w:ascii="Calibri" w:hAnsi="Calibri" w:eastAsia="宋体"/>
      <w:sz w:val="21"/>
      <w:szCs w:val="22"/>
      <w:lang w:val="en-US" w:eastAsia="zh-CN" w:bidi="ar-SA"/>
    </w:rPr>
  </w:style>
  <w:style w:type="character" w:styleId="1036">
    <w:name w:val="页眉 Char"/>
    <w:next w:val="1036"/>
    <w:link w:val="811"/>
    <w:qFormat/>
    <w:rPr>
      <w:rFonts w:eastAsia="宋体"/>
      <w:sz w:val="18"/>
      <w:szCs w:val="18"/>
      <w:lang w:val="en-US" w:eastAsia="zh-CN" w:bidi="ar-SA"/>
    </w:rPr>
  </w:style>
  <w:style w:type="character" w:styleId="1037">
    <w:name w:val="标题 2 Char"/>
    <w:next w:val="1037"/>
    <w:link w:val="811"/>
    <w:qFormat/>
    <w:rPr>
      <w:rFonts w:ascii="Arial" w:hAnsi="Arial" w:eastAsia="黑体"/>
      <w:b/>
      <w:sz w:val="30"/>
      <w:lang w:val="en-US" w:eastAsia="zh-CN" w:bidi="ar-SA"/>
    </w:rPr>
  </w:style>
  <w:style w:type="paragraph" w:styleId="1038">
    <w:name w:val="字元 字元2"/>
    <w:basedOn w:val="811"/>
    <w:next w:val="1038"/>
    <w:link w:val="811"/>
    <w:qFormat/>
    <w:rPr>
      <w:rFonts w:ascii="Tahoma" w:hAnsi="Tahoma"/>
      <w:sz w:val="24"/>
      <w:szCs w:val="20"/>
    </w:rPr>
  </w:style>
  <w:style w:type="paragraph" w:styleId="1039">
    <w:name w:val="Char3 Char Char Char2"/>
    <w:basedOn w:val="811"/>
    <w:next w:val="1039"/>
    <w:link w:val="811"/>
    <w:qFormat/>
    <w:rPr>
      <w:rFonts w:ascii="Tahoma" w:hAnsi="Tahoma"/>
      <w:sz w:val="24"/>
      <w:szCs w:val="20"/>
    </w:rPr>
  </w:style>
  <w:style w:type="paragraph" w:styleId="1040">
    <w:name w:val="正文文本缩进2"/>
    <w:basedOn w:val="811"/>
    <w:next w:val="1040"/>
    <w:link w:val="811"/>
    <w:qFormat/>
    <w:pPr>
      <w:ind w:firstLine="480"/>
      <w:spacing w:line="480" w:lineRule="exact"/>
    </w:pPr>
    <w:rPr>
      <w:rFonts w:ascii="宋体" w:hAnsi="宋体"/>
      <w:sz w:val="24"/>
      <w:lang w:val="zh-CN" w:eastAsia="zh-CN"/>
    </w:rPr>
  </w:style>
  <w:style w:type="paragraph" w:styleId="1041">
    <w:name w:val="Char3"/>
    <w:basedOn w:val="811"/>
    <w:next w:val="1041"/>
    <w:link w:val="811"/>
    <w:qFormat/>
    <w:pPr>
      <w:tabs>
        <w:tab w:val="left" w:pos="360" w:leader="none"/>
      </w:tabs>
    </w:pPr>
    <w:rPr>
      <w:sz w:val="24"/>
    </w:rPr>
  </w:style>
  <w:style w:type="paragraph" w:styleId="1042">
    <w:name w:val="Char Char Char Char Char Char Char Char Char Char Char Char Char Char Char Char1"/>
    <w:basedOn w:val="811"/>
    <w:next w:val="1042"/>
    <w:link w:val="811"/>
    <w:qFormat/>
    <w:pPr>
      <w:jc w:val="center"/>
      <w:spacing w:after="160" w:line="240" w:lineRule="exact"/>
      <w:widowControl/>
    </w:pPr>
    <w:rPr>
      <w:rFonts w:ascii="宋体" w:hAnsi="宋体"/>
      <w:b/>
      <w:sz w:val="30"/>
      <w:szCs w:val="30"/>
      <w:lang w:eastAsia="en-US"/>
    </w:rPr>
  </w:style>
  <w:style w:type="paragraph" w:styleId="1043">
    <w:name w:val="Char Char1 Char Char Char Char Char Char1"/>
    <w:basedOn w:val="811"/>
    <w:next w:val="1043"/>
    <w:link w:val="811"/>
    <w:qFormat/>
    <w:pPr>
      <w:jc w:val="left"/>
      <w:spacing w:after="160" w:line="240" w:lineRule="exact"/>
      <w:widowControl/>
    </w:pPr>
    <w:rPr>
      <w:rFonts w:ascii="Verdana" w:hAnsi="Verdana" w:eastAsia="仿宋_GB2312"/>
      <w:sz w:val="24"/>
      <w:szCs w:val="20"/>
      <w:lang w:eastAsia="en-US"/>
    </w:rPr>
  </w:style>
  <w:style w:type="paragraph" w:styleId="1044">
    <w:name w:val="列出段落2"/>
    <w:basedOn w:val="811"/>
    <w:next w:val="1044"/>
    <w:link w:val="811"/>
    <w:qFormat/>
    <w:pPr>
      <w:ind w:firstLine="420"/>
    </w:pPr>
    <w:rPr>
      <w:rFonts w:ascii="Calibri" w:hAnsi="Calibri"/>
      <w:szCs w:val="22"/>
    </w:rPr>
  </w:style>
  <w:style w:type="paragraph" w:styleId="1045">
    <w:name w:val="Char Char Char1 Char2"/>
    <w:basedOn w:val="811"/>
    <w:next w:val="1045"/>
    <w:link w:val="811"/>
    <w:qFormat/>
    <w:rPr>
      <w:rFonts w:ascii="Tahoma" w:hAnsi="Tahoma"/>
      <w:sz w:val="24"/>
      <w:szCs w:val="20"/>
    </w:rPr>
  </w:style>
  <w:style w:type="paragraph" w:styleId="1046">
    <w:name w:val="Char Char Char2"/>
    <w:basedOn w:val="811"/>
    <w:next w:val="1046"/>
    <w:link w:val="811"/>
    <w:qFormat/>
    <w:rPr>
      <w:rFonts w:ascii="Tahoma" w:hAnsi="Tahoma"/>
      <w:sz w:val="24"/>
      <w:szCs w:val="20"/>
    </w:rPr>
  </w:style>
  <w:style w:type="paragraph" w:styleId="1047">
    <w:name w:val="Char Char Char Char Char Char Char2"/>
    <w:basedOn w:val="811"/>
    <w:next w:val="1047"/>
    <w:link w:val="811"/>
    <w:qFormat/>
    <w:pPr>
      <w:ind w:firstLine="200"/>
      <w:spacing w:line="360" w:lineRule="auto"/>
    </w:pPr>
    <w:rPr>
      <w:rFonts w:eastAsia="仿宋_GB2312"/>
      <w:sz w:val="24"/>
    </w:rPr>
  </w:style>
  <w:style w:type="paragraph" w:styleId="1048">
    <w:name w:val="正文缩进2"/>
    <w:basedOn w:val="811"/>
    <w:next w:val="1048"/>
    <w:link w:val="811"/>
    <w:qFormat/>
    <w:pPr>
      <w:ind w:firstLine="567"/>
      <w:spacing w:line="480" w:lineRule="exact"/>
      <w:widowControl/>
    </w:pPr>
    <w:rPr>
      <w:rFonts w:ascii="宋体"/>
      <w:color w:val="000000"/>
      <w:sz w:val="28"/>
      <w:szCs w:val="20"/>
      <w:lang w:val="zh-CN" w:eastAsia="zh-CN"/>
    </w:rPr>
  </w:style>
  <w:style w:type="paragraph" w:styleId="1049">
    <w:name w:val="Revision"/>
    <w:next w:val="1049"/>
    <w:link w:val="811"/>
    <w:qFormat/>
    <w:rPr>
      <w:sz w:val="21"/>
      <w:szCs w:val="24"/>
      <w:lang w:val="en-US" w:eastAsia="zh-CN" w:bidi="ar-SA"/>
    </w:rPr>
  </w:style>
  <w:style w:type="paragraph" w:styleId="1050">
    <w:name w:val="Char22"/>
    <w:basedOn w:val="811"/>
    <w:next w:val="1050"/>
    <w:link w:val="811"/>
    <w:qFormat/>
    <w:rPr>
      <w:rFonts w:ascii="Tahoma" w:hAnsi="Tahoma"/>
      <w:sz w:val="24"/>
      <w:szCs w:val="20"/>
    </w:rPr>
  </w:style>
  <w:style w:type="paragraph" w:styleId="1051">
    <w:name w:val="Char Char Char Char Char Char Char Char Char Char2"/>
    <w:basedOn w:val="811"/>
    <w:next w:val="1051"/>
    <w:link w:val="811"/>
    <w:qFormat/>
    <w:rPr>
      <w:rFonts w:ascii="宋体" w:hAnsi="宋体" w:cs="Courier New"/>
      <w:sz w:val="32"/>
      <w:szCs w:val="32"/>
    </w:rPr>
  </w:style>
  <w:style w:type="paragraph" w:styleId="1052">
    <w:name w:val="Char2 Char Char Char Char Char Char1"/>
    <w:basedOn w:val="811"/>
    <w:next w:val="1052"/>
    <w:link w:val="811"/>
    <w:qFormat/>
    <w:pPr>
      <w:jc w:val="center"/>
      <w:spacing w:line="400" w:lineRule="exact"/>
      <w:widowControl/>
    </w:pPr>
  </w:style>
  <w:style w:type="character" w:styleId="1053">
    <w:name w:val="页脚 Char"/>
    <w:next w:val="1053"/>
    <w:link w:val="811"/>
    <w:qFormat/>
    <w:rPr>
      <w:rFonts w:ascii="宋体" w:eastAsia="宋体"/>
      <w:sz w:val="18"/>
      <w:lang w:val="en-US" w:eastAsia="zh-CN" w:bidi="ar-SA"/>
    </w:rPr>
  </w:style>
  <w:style w:type="paragraph" w:styleId="1054">
    <w:name w:val="Char Char41"/>
    <w:basedOn w:val="811"/>
    <w:next w:val="1054"/>
    <w:link w:val="811"/>
    <w:qFormat/>
    <w:pPr>
      <w:jc w:val="center"/>
      <w:spacing w:line="400" w:lineRule="exact"/>
      <w:widowControl/>
    </w:pPr>
  </w:style>
  <w:style w:type="character" w:styleId="1055">
    <w:name w:val="批注文字 Char"/>
    <w:next w:val="1055"/>
    <w:link w:val="811"/>
    <w:uiPriority w:val="99"/>
    <w:qFormat/>
    <w:rPr>
      <w:sz w:val="21"/>
      <w:szCs w:val="24"/>
    </w:rPr>
  </w:style>
  <w:style w:type="character" w:styleId="1056">
    <w:name w:val="标题 Char"/>
    <w:next w:val="1056"/>
    <w:link w:val="811"/>
    <w:qFormat/>
    <w:rPr>
      <w:b/>
      <w:sz w:val="32"/>
    </w:rPr>
  </w:style>
  <w:style w:type="paragraph" w:styleId="1057">
    <w:name w:val="图例"/>
    <w:basedOn w:val="811"/>
    <w:next w:val="1057"/>
    <w:link w:val="811"/>
    <w:qFormat/>
    <w:pPr>
      <w:jc w:val="center"/>
      <w:spacing w:before="120" w:after="120" w:line="360" w:lineRule="auto"/>
    </w:pPr>
    <w:rPr>
      <w:rFonts w:eastAsia="仿宋_GB2312"/>
      <w:b/>
      <w:sz w:val="24"/>
      <w:szCs w:val="20"/>
    </w:rPr>
  </w:style>
  <w:style w:type="paragraph" w:styleId="1058">
    <w:name w:val="Table Paragraph"/>
    <w:basedOn w:val="811"/>
    <w:next w:val="1058"/>
    <w:link w:val="811"/>
    <w:uiPriority w:val="1"/>
    <w:qFormat/>
    <w:pPr>
      <w:jc w:val="left"/>
    </w:pPr>
    <w:rPr>
      <w:rFonts w:ascii="宋体" w:hAnsi="宋体" w:cs="宋体"/>
      <w:sz w:val="22"/>
      <w:szCs w:val="22"/>
      <w:lang w:eastAsia="en-US"/>
    </w:rPr>
  </w:style>
  <w:style w:type="table" w:styleId="1059">
    <w:name w:val="Table Normal"/>
    <w:next w:val="1059"/>
    <w:link w:val="811"/>
    <w:uiPriority w:val="2"/>
    <w:semiHidden/>
    <w:qFormat/>
    <w:pPr>
      <w:widowControl w:val="off"/>
    </w:pPr>
    <w:rPr>
      <w:rFonts w:ascii="Calibri" w:hAnsi="Calibri"/>
      <w:sz w:val="22"/>
      <w:szCs w:val="22"/>
      <w:lang w:val="en-US" w:eastAsia="en-US" w:bidi="ar-SA"/>
    </w:rPr>
    <w:tblPr/>
  </w:style>
  <w:style w:type="paragraph" w:styleId="1060">
    <w:name w:val="成文日期"/>
    <w:basedOn w:val="811"/>
    <w:next w:val="1060"/>
    <w:link w:val="1061"/>
    <w:qFormat/>
    <w:pPr>
      <w:ind w:right="400" w:firstLine="200"/>
      <w:jc w:val="right"/>
      <w:spacing w:line="570" w:lineRule="exact"/>
    </w:pPr>
    <w:rPr>
      <w:rFonts w:ascii="仿宋_GB2312" w:eastAsia="仿宋_GB2312"/>
      <w:sz w:val="32"/>
      <w:szCs w:val="20"/>
    </w:rPr>
  </w:style>
  <w:style w:type="character" w:styleId="1061">
    <w:name w:val="成文日期 Char"/>
    <w:next w:val="1061"/>
    <w:link w:val="1060"/>
    <w:rPr>
      <w:rFonts w:ascii="仿宋_GB2312" w:eastAsia="仿宋_GB2312"/>
      <w:sz w:val="32"/>
    </w:rPr>
  </w:style>
  <w:style w:type="paragraph" w:styleId="1062">
    <w:name w:val="无间隔1"/>
    <w:basedOn w:val="811"/>
    <w:next w:val="1062"/>
    <w:link w:val="811"/>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063">
    <w:name w:val="font11"/>
    <w:next w:val="1063"/>
    <w:link w:val="811"/>
    <w:rPr>
      <w:rFonts w:hint="eastAsia" w:ascii="宋体" w:hAnsi="宋体" w:eastAsia="宋体" w:cs="宋体"/>
      <w:i w:val="0"/>
      <w:iCs w:val="0"/>
      <w:color w:val="000000"/>
      <w:sz w:val="22"/>
      <w:szCs w:val="22"/>
      <w:u w:val="none"/>
    </w:rPr>
  </w:style>
  <w:style w:type="character" w:styleId="1064">
    <w:name w:val="font21"/>
    <w:next w:val="1064"/>
    <w:link w:val="811"/>
    <w:rPr>
      <w:rFonts w:hint="eastAsia" w:ascii="宋体" w:hAnsi="宋体" w:eastAsia="宋体" w:cs="宋体"/>
      <w:i w:val="0"/>
      <w:iCs w:val="0"/>
      <w:color w:val="000000"/>
      <w:sz w:val="24"/>
      <w:szCs w:val="24"/>
      <w:u w:val="none"/>
    </w:rPr>
  </w:style>
  <w:style w:type="character" w:styleId="1065">
    <w:name w:val="font01"/>
    <w:next w:val="1065"/>
    <w:link w:val="811"/>
    <w:rPr>
      <w:rFonts w:hint="eastAsia" w:ascii="宋体" w:hAnsi="宋体" w:eastAsia="宋体" w:cs="宋体"/>
      <w:i w:val="0"/>
      <w:iCs w:val="0"/>
      <w:color w:val="000000"/>
      <w:sz w:val="24"/>
      <w:szCs w:val="24"/>
      <w:u w:val="none"/>
    </w:rPr>
  </w:style>
  <w:style w:type="character" w:styleId="1066">
    <w:name w:val="font31"/>
    <w:next w:val="1066"/>
    <w:link w:val="811"/>
    <w:rPr>
      <w:rFonts w:hint="eastAsia" w:ascii="宋体" w:hAnsi="宋体" w:eastAsia="宋体" w:cs="宋体"/>
      <w:i w:val="0"/>
      <w:iCs w:val="0"/>
      <w:color w:val="000000"/>
      <w:sz w:val="24"/>
      <w:szCs w:val="24"/>
      <w:u w:val="none"/>
    </w:rPr>
  </w:style>
  <w:style w:type="paragraph" w:styleId="1067">
    <w:name w:val="Body text|1"/>
    <w:basedOn w:val="811"/>
    <w:next w:val="1067"/>
    <w:link w:val="811"/>
    <w:qFormat/>
    <w:pPr>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68">
    <w:name w:val="正文_0"/>
    <w:next w:val="1068"/>
    <w:link w:val="811"/>
    <w:qFormat/>
    <w:pPr>
      <w:jc w:val="both"/>
      <w:widowControl w:val="off"/>
    </w:pPr>
    <w:rPr>
      <w:rFonts w:ascii="Calibri" w:hAnsi="Calibri"/>
      <w:sz w:val="21"/>
      <w:szCs w:val="22"/>
      <w:lang w:val="en-US" w:eastAsia="zh-CN" w:bidi="ar-SA"/>
    </w:rPr>
  </w:style>
  <w:style w:type="paragraph" w:styleId="1069">
    <w:name w:val="段"/>
    <w:next w:val="811"/>
    <w:link w:val="811"/>
    <w:qFormat/>
    <w:pPr>
      <w:ind w:firstLine="200"/>
      <w:jc w:val="both"/>
    </w:pPr>
    <w:rPr>
      <w:rFonts w:ascii="宋体" w:hAnsi="Calibri" w:eastAsia="宋体" w:cs="Times New Roman"/>
      <w:sz w:val="21"/>
      <w:lang w:val="en-US" w:eastAsia="zh-CN" w:bidi="ar-SA"/>
    </w:rPr>
  </w:style>
  <w:style w:type="paragraph" w:styleId="1070">
    <w:name w:val="正文文本1"/>
    <w:next w:val="811"/>
    <w:link w:val="811"/>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6609" w:default="1">
    <w:name w:val="Default Paragraph Font"/>
    <w:uiPriority w:val="1"/>
    <w:semiHidden/>
    <w:unhideWhenUsed/>
  </w:style>
  <w:style w:type="numbering" w:styleId="16610" w:default="1">
    <w:name w:val="No List"/>
    <w:uiPriority w:val="99"/>
    <w:semiHidden/>
    <w:unhideWhenUsed/>
  </w:style>
  <w:style w:type="table" w:styleId="166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朱青</cp:lastModifiedBy>
  <cp:revision>2</cp:revision>
  <dcterms:created xsi:type="dcterms:W3CDTF">2023-06-25T03:08:00Z</dcterms:created>
  <dcterms:modified xsi:type="dcterms:W3CDTF">2025-12-26T01:44:22Z</dcterms:modified>
</cp:coreProperties>
</file>